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83F015" w14:textId="54A16B97" w:rsidR="00280DD1" w:rsidRDefault="00280DD1" w:rsidP="00280DD1">
      <w:pPr>
        <w:pStyle w:val="3GPPHeader"/>
        <w:spacing w:after="60"/>
        <w:rPr>
          <w:sz w:val="32"/>
          <w:szCs w:val="32"/>
          <w:highlight w:val="yellow"/>
        </w:rPr>
      </w:pPr>
      <w:r>
        <w:t xml:space="preserve">3GPP TSG-RAN WG2 </w:t>
      </w:r>
      <w:r w:rsidR="00AC0A63">
        <w:t>#10</w:t>
      </w:r>
      <w:r w:rsidR="00B96841">
        <w:t>2</w:t>
      </w:r>
      <w:r>
        <w:tab/>
      </w:r>
      <w:r w:rsidR="00720182">
        <w:rPr>
          <w:sz w:val="32"/>
          <w:szCs w:val="32"/>
        </w:rPr>
        <w:t xml:space="preserve">Tdoc </w:t>
      </w:r>
      <w:r w:rsidR="0051451C" w:rsidRPr="0051451C">
        <w:rPr>
          <w:sz w:val="32"/>
          <w:szCs w:val="32"/>
        </w:rPr>
        <w:t>R2-</w:t>
      </w:r>
      <w:r w:rsidR="00FE6809">
        <w:rPr>
          <w:sz w:val="32"/>
          <w:szCs w:val="32"/>
        </w:rPr>
        <w:t>1807920</w:t>
      </w:r>
    </w:p>
    <w:p w14:paraId="609DF95E" w14:textId="0E774C0A" w:rsidR="00280DD1" w:rsidRDefault="00B96841" w:rsidP="00B96841">
      <w:pPr>
        <w:pStyle w:val="3GPPHeader"/>
        <w:tabs>
          <w:tab w:val="left" w:pos="6096"/>
        </w:tabs>
      </w:pPr>
      <w:r w:rsidRPr="000A3A4F">
        <w:t>Busan, Korea, 21</w:t>
      </w:r>
      <w:r w:rsidRPr="000A3A4F">
        <w:rPr>
          <w:vertAlign w:val="superscript"/>
        </w:rPr>
        <w:t>st</w:t>
      </w:r>
      <w:r>
        <w:t xml:space="preserve"> </w:t>
      </w:r>
      <w:r w:rsidRPr="000A3A4F">
        <w:t>– 25</w:t>
      </w:r>
      <w:r w:rsidRPr="000A3A4F">
        <w:rPr>
          <w:vertAlign w:val="superscript"/>
        </w:rPr>
        <w:t>th</w:t>
      </w:r>
      <w:r>
        <w:t xml:space="preserve"> </w:t>
      </w:r>
      <w:r w:rsidRPr="000A3A4F">
        <w:t>May 2018</w:t>
      </w:r>
      <w:r>
        <w:tab/>
      </w:r>
    </w:p>
    <w:p w14:paraId="27747DA4" w14:textId="77777777" w:rsidR="00E90E49" w:rsidRPr="00CE0424" w:rsidRDefault="00E90E49" w:rsidP="00357380">
      <w:pPr>
        <w:pStyle w:val="3GPPHeader"/>
      </w:pPr>
    </w:p>
    <w:p w14:paraId="3B04D080" w14:textId="1EAE96BC" w:rsidR="00E90E49" w:rsidRPr="00437F97" w:rsidRDefault="00E90E49" w:rsidP="00311702">
      <w:pPr>
        <w:pStyle w:val="3GPPHeader"/>
        <w:rPr>
          <w:sz w:val="22"/>
          <w:szCs w:val="22"/>
        </w:rPr>
      </w:pPr>
      <w:r w:rsidRPr="00437F97">
        <w:rPr>
          <w:sz w:val="22"/>
          <w:szCs w:val="22"/>
        </w:rPr>
        <w:t>Agenda Item:</w:t>
      </w:r>
      <w:r w:rsidRPr="00437F97">
        <w:rPr>
          <w:sz w:val="22"/>
          <w:szCs w:val="22"/>
        </w:rPr>
        <w:tab/>
      </w:r>
      <w:r w:rsidR="009A011F" w:rsidRPr="00437F97">
        <w:rPr>
          <w:sz w:val="22"/>
          <w:szCs w:val="22"/>
        </w:rPr>
        <w:t>10.4.1.3.6</w:t>
      </w:r>
      <w:r w:rsidR="009378A4">
        <w:rPr>
          <w:sz w:val="22"/>
          <w:szCs w:val="22"/>
        </w:rPr>
        <w:t xml:space="preserve"> (</w:t>
      </w:r>
      <w:r w:rsidR="009378A4" w:rsidRPr="009378A4">
        <w:rPr>
          <w:sz w:val="22"/>
          <w:szCs w:val="22"/>
        </w:rPr>
        <w:t>Connection resume procedure</w:t>
      </w:r>
      <w:r w:rsidR="009378A4">
        <w:rPr>
          <w:sz w:val="22"/>
          <w:szCs w:val="22"/>
        </w:rPr>
        <w:t>)</w:t>
      </w:r>
    </w:p>
    <w:p w14:paraId="42BF82C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8083886" w14:textId="39BC2908" w:rsidR="00E90E49" w:rsidRPr="00CE0424" w:rsidRDefault="003D3C45" w:rsidP="00311702">
      <w:pPr>
        <w:pStyle w:val="3GPPHeader"/>
        <w:rPr>
          <w:sz w:val="22"/>
          <w:szCs w:val="22"/>
        </w:rPr>
      </w:pPr>
      <w:r>
        <w:rPr>
          <w:sz w:val="22"/>
          <w:szCs w:val="22"/>
        </w:rPr>
        <w:t>Title:</w:t>
      </w:r>
      <w:r w:rsidR="00E90E49" w:rsidRPr="004B2C22">
        <w:rPr>
          <w:sz w:val="22"/>
          <w:szCs w:val="22"/>
        </w:rPr>
        <w:tab/>
      </w:r>
      <w:r w:rsidR="004B2C22">
        <w:rPr>
          <w:sz w:val="22"/>
          <w:szCs w:val="22"/>
        </w:rPr>
        <w:t>Actions upon cell reselect</w:t>
      </w:r>
      <w:bookmarkStart w:id="0" w:name="_GoBack"/>
      <w:bookmarkEnd w:id="0"/>
      <w:r w:rsidR="004B2C22">
        <w:rPr>
          <w:sz w:val="22"/>
          <w:szCs w:val="22"/>
        </w:rPr>
        <w:t>ion while T300X is running</w:t>
      </w:r>
    </w:p>
    <w:p w14:paraId="7E6D43AB" w14:textId="5278E38D" w:rsidR="00E90E49" w:rsidRDefault="00E90E49" w:rsidP="00D546FF">
      <w:pPr>
        <w:pStyle w:val="3GPPHeader"/>
        <w:rPr>
          <w:sz w:val="22"/>
          <w:szCs w:val="22"/>
        </w:rPr>
      </w:pPr>
      <w:r w:rsidRPr="00CE0424">
        <w:rPr>
          <w:sz w:val="22"/>
          <w:szCs w:val="22"/>
        </w:rPr>
        <w:t>Document for:</w:t>
      </w:r>
      <w:r w:rsidRPr="00CE0424">
        <w:rPr>
          <w:sz w:val="22"/>
          <w:szCs w:val="22"/>
        </w:rPr>
        <w:tab/>
      </w:r>
      <w:r w:rsidR="00720182" w:rsidRPr="0005482C">
        <w:rPr>
          <w:sz w:val="22"/>
          <w:szCs w:val="22"/>
        </w:rPr>
        <w:t>Discussion</w:t>
      </w:r>
    </w:p>
    <w:p w14:paraId="5521A1D6" w14:textId="0E2E959D" w:rsidR="00AC0A63" w:rsidRDefault="00E90E49" w:rsidP="00A2052C">
      <w:pPr>
        <w:pStyle w:val="Heading1"/>
      </w:pPr>
      <w:r w:rsidRPr="00CE0424">
        <w:t>Introduction</w:t>
      </w:r>
    </w:p>
    <w:p w14:paraId="39E0E36F" w14:textId="24F8E73E" w:rsidR="000579CA" w:rsidRDefault="00EB7C14" w:rsidP="000579CA">
      <w:pPr>
        <w:rPr>
          <w:lang w:eastAsia="ja-JP"/>
        </w:rPr>
      </w:pPr>
      <w:r>
        <w:rPr>
          <w:lang w:eastAsia="ja-JP"/>
        </w:rPr>
        <w:t xml:space="preserve">In </w:t>
      </w:r>
      <w:r w:rsidR="002E75AE">
        <w:rPr>
          <w:lang w:eastAsia="ja-JP"/>
        </w:rPr>
        <w:t>RAN2 #10</w:t>
      </w:r>
      <w:r w:rsidR="00026975">
        <w:rPr>
          <w:lang w:eastAsia="ja-JP"/>
        </w:rPr>
        <w:t>1bis</w:t>
      </w:r>
      <w:r w:rsidR="005A6905">
        <w:rPr>
          <w:lang w:eastAsia="ja-JP"/>
        </w:rPr>
        <w:t xml:space="preserve"> in </w:t>
      </w:r>
      <w:r w:rsidR="00026975">
        <w:rPr>
          <w:lang w:eastAsia="ja-JP"/>
        </w:rPr>
        <w:t>Sanya</w:t>
      </w:r>
      <w:r w:rsidR="002E75AE">
        <w:rPr>
          <w:lang w:eastAsia="ja-JP"/>
        </w:rPr>
        <w:t>,</w:t>
      </w:r>
      <w:r w:rsidR="00026975">
        <w:rPr>
          <w:lang w:eastAsia="ja-JP"/>
        </w:rPr>
        <w:t xml:space="preserve"> UE actions upon cell reselection while T300X is running, during Resume procedure, was discussed and the following was agreed as a working assumption:</w:t>
      </w:r>
    </w:p>
    <w:p w14:paraId="0381F9B0" w14:textId="77777777" w:rsidR="000579CA" w:rsidRDefault="000579CA" w:rsidP="000579CA">
      <w:pPr>
        <w:pStyle w:val="Doc-text2"/>
        <w:pBdr>
          <w:top w:val="single" w:sz="4" w:space="1" w:color="auto"/>
          <w:left w:val="single" w:sz="4" w:space="4" w:color="auto"/>
          <w:bottom w:val="single" w:sz="4" w:space="1" w:color="auto"/>
          <w:right w:val="single" w:sz="4" w:space="4" w:color="auto"/>
        </w:pBdr>
      </w:pPr>
      <w:r>
        <w:t>Working assumption</w:t>
      </w:r>
    </w:p>
    <w:p w14:paraId="15B3B2F2" w14:textId="34828E3E" w:rsidR="00026975" w:rsidRDefault="000579CA" w:rsidP="000579CA">
      <w:pPr>
        <w:pStyle w:val="Doc-text2"/>
        <w:pBdr>
          <w:top w:val="single" w:sz="4" w:space="1" w:color="auto"/>
          <w:left w:val="single" w:sz="4" w:space="4" w:color="auto"/>
          <w:bottom w:val="single" w:sz="4" w:space="1" w:color="auto"/>
          <w:right w:val="single" w:sz="4" w:space="4" w:color="auto"/>
        </w:pBdr>
      </w:pPr>
      <w:r>
        <w:t>1</w:t>
      </w:r>
      <w:r>
        <w:tab/>
        <w:t>If cell re-selection occurs during T300X is running then the UE initiates resume procedure in the new cell. This implies that T300X (from new cell) is started when the procedure is re initiated.</w:t>
      </w:r>
    </w:p>
    <w:p w14:paraId="3DCED190" w14:textId="77777777" w:rsidR="000579CA" w:rsidRDefault="000579CA" w:rsidP="00A2052C">
      <w:pPr>
        <w:rPr>
          <w:lang w:eastAsia="ja-JP"/>
        </w:rPr>
      </w:pPr>
    </w:p>
    <w:p w14:paraId="22D06E0B" w14:textId="4E46182A" w:rsidR="000579CA" w:rsidRDefault="00EB7C14" w:rsidP="00A2052C">
      <w:pPr>
        <w:rPr>
          <w:lang w:eastAsia="ja-JP"/>
        </w:rPr>
      </w:pPr>
      <w:r>
        <w:rPr>
          <w:lang w:eastAsia="ja-JP"/>
        </w:rPr>
        <w:t xml:space="preserve">This contribution </w:t>
      </w:r>
      <w:r w:rsidR="000579CA">
        <w:rPr>
          <w:lang w:eastAsia="ja-JP"/>
        </w:rPr>
        <w:t>discusses the implications of the working assumption in terms of performance and security. The paper also proposes a way forward.</w:t>
      </w:r>
    </w:p>
    <w:p w14:paraId="25B739C1" w14:textId="77777777" w:rsidR="004000E8" w:rsidRPr="00CE0424" w:rsidRDefault="004000E8" w:rsidP="00CE0424">
      <w:pPr>
        <w:pStyle w:val="Heading1"/>
      </w:pPr>
      <w:bookmarkStart w:id="1" w:name="_Ref178064866"/>
      <w:r w:rsidRPr="00CE0424">
        <w:t>Discussion</w:t>
      </w:r>
      <w:bookmarkEnd w:id="1"/>
    </w:p>
    <w:p w14:paraId="30E4A450" w14:textId="3385B658" w:rsidR="000A51C1" w:rsidRDefault="000A51C1" w:rsidP="000A51C1">
      <w:pPr>
        <w:rPr>
          <w:lang w:eastAsia="ja-JP"/>
        </w:rPr>
      </w:pPr>
      <w:r>
        <w:rPr>
          <w:lang w:eastAsia="ja-JP"/>
        </w:rPr>
        <w:t>In LTE, after transmitting a resume request the UE continues to perform cell reselection at least until it receives a response from the network to enter RRC_CONNECTED. That is needed since network-controlled mobility has not started yet</w:t>
      </w:r>
      <w:r w:rsidR="00B558B8">
        <w:rPr>
          <w:lang w:eastAsia="ja-JP"/>
        </w:rPr>
        <w:t xml:space="preserve">. Hence, </w:t>
      </w:r>
      <w:r>
        <w:rPr>
          <w:lang w:eastAsia="ja-JP"/>
        </w:rPr>
        <w:t xml:space="preserve">if the UE finds a better cell but continues the resume procedure in a worse cell, there is a risk of </w:t>
      </w:r>
      <w:r w:rsidR="00B558B8">
        <w:rPr>
          <w:lang w:eastAsia="ja-JP"/>
        </w:rPr>
        <w:t xml:space="preserve">just generating </w:t>
      </w:r>
      <w:r>
        <w:rPr>
          <w:lang w:eastAsia="ja-JP"/>
        </w:rPr>
        <w:t>interference and possibly trigger a handover immediately after the resume procedure is completed</w:t>
      </w:r>
      <w:r w:rsidR="00B558B8">
        <w:rPr>
          <w:lang w:eastAsia="ja-JP"/>
        </w:rPr>
        <w:t>, which is not so good</w:t>
      </w:r>
      <w:r>
        <w:rPr>
          <w:lang w:eastAsia="ja-JP"/>
        </w:rPr>
        <w:t xml:space="preserve">. </w:t>
      </w:r>
      <w:r w:rsidR="00B558B8">
        <w:rPr>
          <w:lang w:eastAsia="ja-JP"/>
        </w:rPr>
        <w:t xml:space="preserve">In our view, it </w:t>
      </w:r>
      <w:r>
        <w:rPr>
          <w:lang w:eastAsia="ja-JP"/>
        </w:rPr>
        <w:t xml:space="preserve">seems reasonable that this behaviour should still be supported in NR. </w:t>
      </w:r>
    </w:p>
    <w:p w14:paraId="55443238" w14:textId="51DFBAE1" w:rsidR="000A51C1" w:rsidRPr="00B51500" w:rsidRDefault="000A51C1" w:rsidP="000A51C1">
      <w:pPr>
        <w:pStyle w:val="Observation"/>
      </w:pPr>
      <w:r>
        <w:t>As in LTE, UE shall continue to perform cell reselection after the transmission of an RRC Resume Request.</w:t>
      </w:r>
    </w:p>
    <w:p w14:paraId="03097298" w14:textId="07F03A3E" w:rsidR="000A51C1" w:rsidRDefault="000A51C1" w:rsidP="000A51C1">
      <w:pPr>
        <w:rPr>
          <w:lang w:eastAsia="ja-JP"/>
        </w:rPr>
      </w:pPr>
    </w:p>
    <w:p w14:paraId="3B719D6B" w14:textId="0DD58707" w:rsidR="000A51C1" w:rsidRDefault="000A51C1" w:rsidP="000A51C1">
      <w:pPr>
        <w:rPr>
          <w:lang w:eastAsia="ja-JP"/>
        </w:rPr>
      </w:pPr>
      <w:r>
        <w:rPr>
          <w:lang w:eastAsia="ja-JP"/>
        </w:rPr>
        <w:t xml:space="preserve">It has been agreed to define a T300X for the Resume procedure that is started upon the transmission of an RRCResumeRequest. Hence, </w:t>
      </w:r>
      <w:r w:rsidR="00B558B8">
        <w:rPr>
          <w:lang w:eastAsia="ja-JP"/>
        </w:rPr>
        <w:t xml:space="preserve">as described above, </w:t>
      </w:r>
      <w:r>
        <w:rPr>
          <w:lang w:eastAsia="ja-JP"/>
        </w:rPr>
        <w:t xml:space="preserve">cell reselection can occur while the timer T300X is running. In LTE, it has been defined that upon cell </w:t>
      </w:r>
      <w:r>
        <w:rPr>
          <w:lang w:eastAsia="ja-JP"/>
        </w:rPr>
        <w:t>reselection while T300X is running, the UE notifies the higher layers and performs NAS recovery</w:t>
      </w:r>
      <w:r w:rsidR="00B558B8">
        <w:rPr>
          <w:lang w:eastAsia="ja-JP"/>
        </w:rPr>
        <w:t xml:space="preserve"> i.e. deletes the AS context and start a connection establish.</w:t>
      </w:r>
    </w:p>
    <w:p w14:paraId="7F5137C7" w14:textId="71985216" w:rsidR="000A51C1" w:rsidRPr="00B51500" w:rsidRDefault="000A51C1" w:rsidP="000A51C1">
      <w:pPr>
        <w:pStyle w:val="Observation"/>
      </w:pPr>
      <w:r>
        <w:t>In LTE, upon cell reselection while T300 is running the UE performs NAS recovery.</w:t>
      </w:r>
    </w:p>
    <w:p w14:paraId="50D516E1" w14:textId="43BB98A2" w:rsidR="000A51C1" w:rsidRPr="0010779F" w:rsidRDefault="000A51C1" w:rsidP="000A51C1">
      <w:pPr>
        <w:rPr>
          <w:lang w:eastAsia="ja-JP"/>
        </w:rPr>
      </w:pPr>
    </w:p>
    <w:p w14:paraId="25F71A0B" w14:textId="5B5ADFFA" w:rsidR="000A51C1" w:rsidRPr="0010779F" w:rsidRDefault="000A51C1" w:rsidP="000A51C1">
      <w:pPr>
        <w:rPr>
          <w:lang w:eastAsia="ja-JP"/>
        </w:rPr>
      </w:pPr>
      <w:r w:rsidRPr="0010779F">
        <w:rPr>
          <w:lang w:eastAsia="ja-JP"/>
        </w:rPr>
        <w:t>In RAN2</w:t>
      </w:r>
      <w:r w:rsidR="0010779F">
        <w:rPr>
          <w:lang w:eastAsia="ja-JP"/>
        </w:rPr>
        <w:t>#</w:t>
      </w:r>
      <w:r w:rsidRPr="0010779F">
        <w:rPr>
          <w:lang w:eastAsia="ja-JP"/>
        </w:rPr>
        <w:t>101bis in Sanya, it has been proposed to optimize that procedure in NR and the following has been agreed as a working assumption:</w:t>
      </w:r>
    </w:p>
    <w:p w14:paraId="55377171" w14:textId="77777777" w:rsidR="000A51C1" w:rsidRDefault="000A51C1" w:rsidP="000A51C1">
      <w:pPr>
        <w:pStyle w:val="Doc-text2"/>
        <w:pBdr>
          <w:top w:val="single" w:sz="4" w:space="1" w:color="auto"/>
          <w:left w:val="single" w:sz="4" w:space="4" w:color="auto"/>
          <w:bottom w:val="single" w:sz="4" w:space="1" w:color="auto"/>
          <w:right w:val="single" w:sz="4" w:space="4" w:color="auto"/>
        </w:pBdr>
      </w:pPr>
      <w:r>
        <w:t>Working assumption</w:t>
      </w:r>
    </w:p>
    <w:p w14:paraId="4B07DDFB" w14:textId="77777777" w:rsidR="000A51C1" w:rsidRDefault="000A51C1" w:rsidP="000A51C1">
      <w:pPr>
        <w:pStyle w:val="Doc-text2"/>
        <w:pBdr>
          <w:top w:val="single" w:sz="4" w:space="1" w:color="auto"/>
          <w:left w:val="single" w:sz="4" w:space="4" w:color="auto"/>
          <w:bottom w:val="single" w:sz="4" w:space="1" w:color="auto"/>
          <w:right w:val="single" w:sz="4" w:space="4" w:color="auto"/>
        </w:pBdr>
      </w:pPr>
      <w:r>
        <w:t>1</w:t>
      </w:r>
      <w:r>
        <w:tab/>
        <w:t>If cell re-selection occurs during T300X is running then the UE initiates resume procedure in the new cell. This implies that T300X (from new cell) is started when the procedure is re initiated.</w:t>
      </w:r>
    </w:p>
    <w:p w14:paraId="07DBCF89" w14:textId="77777777" w:rsidR="000A51C1" w:rsidRPr="0010779F" w:rsidRDefault="000A51C1" w:rsidP="000A51C1">
      <w:pPr>
        <w:rPr>
          <w:sz w:val="22"/>
          <w:lang w:eastAsia="ja-JP"/>
        </w:rPr>
      </w:pPr>
    </w:p>
    <w:p w14:paraId="6D71B155" w14:textId="4B9E74CF" w:rsidR="000A51C1" w:rsidRDefault="000A51C1" w:rsidP="000A51C1">
      <w:pPr>
        <w:rPr>
          <w:lang w:eastAsia="ja-JP"/>
        </w:rPr>
      </w:pPr>
      <w:r w:rsidRPr="0010779F">
        <w:rPr>
          <w:lang w:eastAsia="ja-JP"/>
        </w:rPr>
        <w:lastRenderedPageBreak/>
        <w:t xml:space="preserve">By optimizing that procedure, the UE would perform resume </w:t>
      </w:r>
      <w:r w:rsidR="0010779F" w:rsidRPr="0010779F">
        <w:rPr>
          <w:lang w:eastAsia="ja-JP"/>
        </w:rPr>
        <w:t xml:space="preserve">upon cell reselection </w:t>
      </w:r>
      <w:r w:rsidRPr="0010779F">
        <w:rPr>
          <w:lang w:eastAsia="ja-JP"/>
        </w:rPr>
        <w:t xml:space="preserve">i.e. </w:t>
      </w:r>
      <w:r w:rsidR="0010779F" w:rsidRPr="0010779F">
        <w:rPr>
          <w:lang w:eastAsia="ja-JP"/>
        </w:rPr>
        <w:t xml:space="preserve">it would not have to enter RRC_IDLE and perform more costly procedure where both UE and network </w:t>
      </w:r>
      <w:r w:rsidR="00437F97" w:rsidRPr="0010779F">
        <w:rPr>
          <w:lang w:eastAsia="ja-JP"/>
        </w:rPr>
        <w:t>th</w:t>
      </w:r>
      <w:r w:rsidR="00437F97">
        <w:rPr>
          <w:lang w:eastAsia="ja-JP"/>
        </w:rPr>
        <w:t>r</w:t>
      </w:r>
      <w:r w:rsidR="00437F97" w:rsidRPr="0010779F">
        <w:rPr>
          <w:lang w:eastAsia="ja-JP"/>
        </w:rPr>
        <w:t>o</w:t>
      </w:r>
      <w:r w:rsidR="00437F97">
        <w:rPr>
          <w:lang w:eastAsia="ja-JP"/>
        </w:rPr>
        <w:t>w</w:t>
      </w:r>
      <w:r w:rsidR="00437F97" w:rsidRPr="0010779F">
        <w:rPr>
          <w:lang w:eastAsia="ja-JP"/>
        </w:rPr>
        <w:t xml:space="preserve"> </w:t>
      </w:r>
      <w:r w:rsidR="0010779F" w:rsidRPr="0010779F">
        <w:rPr>
          <w:lang w:eastAsia="ja-JP"/>
        </w:rPr>
        <w:t xml:space="preserve">away the AS context. </w:t>
      </w:r>
      <w:r w:rsidR="00291F50">
        <w:rPr>
          <w:lang w:eastAsia="ja-JP"/>
        </w:rPr>
        <w:t xml:space="preserve">We think </w:t>
      </w:r>
      <w:r w:rsidR="002B0AFF">
        <w:rPr>
          <w:lang w:eastAsia="ja-JP"/>
        </w:rPr>
        <w:t xml:space="preserve">the working assumption </w:t>
      </w:r>
      <w:r w:rsidR="00291F50">
        <w:rPr>
          <w:lang w:eastAsia="ja-JP"/>
        </w:rPr>
        <w:t xml:space="preserve">is </w:t>
      </w:r>
      <w:r w:rsidR="002B0AFF">
        <w:rPr>
          <w:lang w:eastAsia="ja-JP"/>
        </w:rPr>
        <w:t xml:space="preserve">then </w:t>
      </w:r>
      <w:r w:rsidR="00291F50">
        <w:rPr>
          <w:lang w:eastAsia="ja-JP"/>
        </w:rPr>
        <w:t xml:space="preserve">beneficial for </w:t>
      </w:r>
      <w:r w:rsidR="000918AA">
        <w:rPr>
          <w:lang w:eastAsia="ja-JP"/>
        </w:rPr>
        <w:t xml:space="preserve">UE resuming for data transmission (which is the most common case). </w:t>
      </w:r>
      <w:r w:rsidR="0010779F" w:rsidRPr="0010779F">
        <w:rPr>
          <w:lang w:eastAsia="ja-JP"/>
        </w:rPr>
        <w:t>As discussed in Sany</w:t>
      </w:r>
      <w:r w:rsidR="00E27F8F">
        <w:rPr>
          <w:lang w:eastAsia="ja-JP"/>
        </w:rPr>
        <w:t>a</w:t>
      </w:r>
      <w:r w:rsidR="0010779F" w:rsidRPr="0010779F">
        <w:rPr>
          <w:lang w:eastAsia="ja-JP"/>
        </w:rPr>
        <w:t xml:space="preserve">, </w:t>
      </w:r>
      <w:r w:rsidR="00E27F8F">
        <w:rPr>
          <w:lang w:eastAsia="ja-JP"/>
        </w:rPr>
        <w:t xml:space="preserve">a potential </w:t>
      </w:r>
      <w:r w:rsidR="0010779F" w:rsidRPr="0010779F">
        <w:rPr>
          <w:lang w:eastAsia="ja-JP"/>
        </w:rPr>
        <w:t>implication</w:t>
      </w:r>
      <w:r w:rsidR="00E27F8F">
        <w:rPr>
          <w:lang w:eastAsia="ja-JP"/>
        </w:rPr>
        <w:t xml:space="preserve"> </w:t>
      </w:r>
      <w:r w:rsidR="0010779F" w:rsidRPr="0010779F">
        <w:rPr>
          <w:lang w:eastAsia="ja-JP"/>
        </w:rPr>
        <w:t>need to be further analysed</w:t>
      </w:r>
      <w:r w:rsidR="00E27F8F">
        <w:rPr>
          <w:lang w:eastAsia="ja-JP"/>
        </w:rPr>
        <w:t xml:space="preserve"> regarding the availability of the AS context and the security aspects.</w:t>
      </w:r>
    </w:p>
    <w:p w14:paraId="517A2F43" w14:textId="4B204607" w:rsidR="00E27F8F" w:rsidRDefault="00E27F8F" w:rsidP="000A51C1">
      <w:pPr>
        <w:rPr>
          <w:lang w:eastAsia="ja-JP"/>
        </w:rPr>
      </w:pPr>
    </w:p>
    <w:p w14:paraId="302B5595" w14:textId="6BA1B5B9" w:rsidR="00E27F8F" w:rsidRPr="00D37E80" w:rsidRDefault="00D37E80" w:rsidP="000A51C1">
      <w:pPr>
        <w:pStyle w:val="Heading2"/>
      </w:pPr>
      <w:r>
        <w:rPr>
          <w:lang w:eastAsia="ja-JP"/>
        </w:rPr>
        <w:t>I</w:t>
      </w:r>
      <w:r w:rsidR="00E27F8F" w:rsidRPr="00D37E80">
        <w:rPr>
          <w:lang w:eastAsia="ja-JP"/>
        </w:rPr>
        <w:t>mplications of performing resume upon cell reselection while T300X is running</w:t>
      </w:r>
    </w:p>
    <w:p w14:paraId="24B0E0E5" w14:textId="72D4CDB7" w:rsidR="00E27F8F" w:rsidRDefault="00054002" w:rsidP="00124235">
      <w:pPr>
        <w:rPr>
          <w:lang w:eastAsia="ja-JP"/>
        </w:rPr>
      </w:pPr>
      <w:r>
        <w:rPr>
          <w:lang w:eastAsia="ja-JP"/>
        </w:rPr>
        <w:t xml:space="preserve">In NR, the RRC Resume Request includes the I-RNTI (enabling the network to identify the UE AS Context) and a security token </w:t>
      </w:r>
      <w:r w:rsidR="00124235">
        <w:rPr>
          <w:lang w:eastAsia="ja-JP"/>
        </w:rPr>
        <w:t xml:space="preserve">calculated using new keys, </w:t>
      </w:r>
      <w:r>
        <w:rPr>
          <w:lang w:eastAsia="ja-JP"/>
        </w:rPr>
        <w:t xml:space="preserve">enabling the network to verify the UE for context fetching. </w:t>
      </w:r>
      <w:r w:rsidR="00124235">
        <w:rPr>
          <w:lang w:eastAsia="ja-JP"/>
        </w:rPr>
        <w:t xml:space="preserve">New keys are calculated based on the </w:t>
      </w:r>
      <w:r w:rsidR="00E27F8F">
        <w:rPr>
          <w:lang w:eastAsia="ja-JP"/>
        </w:rPr>
        <w:t xml:space="preserve">NCC and algorithm </w:t>
      </w:r>
      <w:r w:rsidR="00124235">
        <w:rPr>
          <w:lang w:eastAsia="ja-JP"/>
        </w:rPr>
        <w:t xml:space="preserve">received in </w:t>
      </w:r>
      <w:r w:rsidR="00E27F8F">
        <w:rPr>
          <w:lang w:eastAsia="ja-JP"/>
        </w:rPr>
        <w:t xml:space="preserve">the RRC Release with suspend configuration when </w:t>
      </w:r>
      <w:r w:rsidR="00124235">
        <w:rPr>
          <w:lang w:eastAsia="ja-JP"/>
        </w:rPr>
        <w:t xml:space="preserve">UE is moved to </w:t>
      </w:r>
      <w:r w:rsidR="00E27F8F">
        <w:rPr>
          <w:lang w:eastAsia="ja-JP"/>
        </w:rPr>
        <w:t>RRC_INACTIVE.</w:t>
      </w:r>
    </w:p>
    <w:p w14:paraId="38EFE605" w14:textId="07124B8D" w:rsidR="006D5D04" w:rsidRDefault="00D37E80" w:rsidP="00E13EE6">
      <w:pPr>
        <w:pStyle w:val="BodyText"/>
      </w:pPr>
      <w:r>
        <w:t xml:space="preserve">Upon </w:t>
      </w:r>
      <w:r w:rsidR="00124235">
        <w:t xml:space="preserve">resuming </w:t>
      </w:r>
      <w:r>
        <w:t xml:space="preserve">for the first time from RRC_INATIVE </w:t>
      </w:r>
      <w:r w:rsidR="00E27F8F">
        <w:t>the UE refreshes the key in cell-1 (in gNB-1), computes the resume MAC-I(1)</w:t>
      </w:r>
      <w:r w:rsidR="006D5D04">
        <w:t xml:space="preserve">, </w:t>
      </w:r>
      <w:r w:rsidR="00E27F8F">
        <w:t>sends an RRC Resume Request towards cell-1</w:t>
      </w:r>
      <w:r w:rsidR="006D5D04">
        <w:t xml:space="preserve"> and start</w:t>
      </w:r>
      <w:r>
        <w:t>s</w:t>
      </w:r>
      <w:r w:rsidR="006D5D04">
        <w:t xml:space="preserve"> T300X</w:t>
      </w:r>
      <w:r w:rsidR="00E27F8F">
        <w:t>.</w:t>
      </w:r>
      <w:r w:rsidR="00124235">
        <w:t xml:space="preserve"> </w:t>
      </w:r>
      <w:r>
        <w:t xml:space="preserve">According to the working assumption, </w:t>
      </w:r>
      <w:r w:rsidR="006D5D04">
        <w:t>upon cell reselection the UE performs resume request again</w:t>
      </w:r>
      <w:r>
        <w:t>. Two aspects are relevant to be discussed for this subsequent Resume Request</w:t>
      </w:r>
      <w:r w:rsidR="003963CF">
        <w:t xml:space="preserve"> to analyse the working assumption</w:t>
      </w:r>
      <w:r w:rsidR="006D5D04">
        <w:t>:</w:t>
      </w:r>
    </w:p>
    <w:p w14:paraId="6696485B" w14:textId="5FD5A014" w:rsidR="003963CF" w:rsidRDefault="00705A61" w:rsidP="003963CF">
      <w:pPr>
        <w:pStyle w:val="BodyText"/>
        <w:numPr>
          <w:ilvl w:val="0"/>
          <w:numId w:val="23"/>
        </w:numPr>
      </w:pPr>
      <w:r>
        <w:t xml:space="preserve">Consideration </w:t>
      </w:r>
      <w:r w:rsidR="00174861">
        <w:t xml:space="preserve">on </w:t>
      </w:r>
      <w:r>
        <w:t xml:space="preserve">the </w:t>
      </w:r>
      <w:r w:rsidR="003963CF">
        <w:t xml:space="preserve">AS context </w:t>
      </w:r>
      <w:r w:rsidR="006908AA">
        <w:t>(</w:t>
      </w:r>
      <w:r w:rsidR="003963CF">
        <w:t xml:space="preserve">e.g. </w:t>
      </w:r>
      <w:r w:rsidR="006908AA">
        <w:t xml:space="preserve">security </w:t>
      </w:r>
      <w:r w:rsidR="003963CF">
        <w:t>keys</w:t>
      </w:r>
      <w:r w:rsidR="006908AA">
        <w:t>, I-RNTI)</w:t>
      </w:r>
      <w:r w:rsidR="003963CF">
        <w:t>;</w:t>
      </w:r>
    </w:p>
    <w:p w14:paraId="15DEA10D" w14:textId="6B167860" w:rsidR="006D5D04" w:rsidRDefault="00705A61" w:rsidP="006D5D04">
      <w:pPr>
        <w:pStyle w:val="BodyText"/>
        <w:numPr>
          <w:ilvl w:val="0"/>
          <w:numId w:val="23"/>
        </w:numPr>
      </w:pPr>
      <w:r>
        <w:t xml:space="preserve">Consideration </w:t>
      </w:r>
      <w:r w:rsidR="00174861">
        <w:t xml:space="preserve">on </w:t>
      </w:r>
      <w:r w:rsidR="00D37E80">
        <w:t>the security token (</w:t>
      </w:r>
      <w:r w:rsidR="006D5D04">
        <w:t>resume MAC-I</w:t>
      </w:r>
      <w:r w:rsidR="00D37E80">
        <w:t>)</w:t>
      </w:r>
      <w:r w:rsidR="006D5D04">
        <w:t>;</w:t>
      </w:r>
    </w:p>
    <w:p w14:paraId="64BDEF15" w14:textId="0AAECD46" w:rsidR="006D5D04" w:rsidRDefault="006D5D04" w:rsidP="006D5D04">
      <w:pPr>
        <w:pStyle w:val="BodyText"/>
      </w:pPr>
    </w:p>
    <w:p w14:paraId="0A6E2C04" w14:textId="36140919" w:rsidR="003963CF" w:rsidRPr="00D37E80" w:rsidRDefault="00705A61" w:rsidP="003963CF">
      <w:pPr>
        <w:pStyle w:val="BodyText"/>
        <w:rPr>
          <w:u w:val="single"/>
        </w:rPr>
      </w:pPr>
      <w:r>
        <w:rPr>
          <w:u w:val="single"/>
        </w:rPr>
        <w:t xml:space="preserve">Considerations on </w:t>
      </w:r>
      <w:r w:rsidR="00174861">
        <w:rPr>
          <w:u w:val="single"/>
        </w:rPr>
        <w:t xml:space="preserve">the </w:t>
      </w:r>
      <w:r w:rsidR="003963CF">
        <w:rPr>
          <w:u w:val="single"/>
        </w:rPr>
        <w:t>AS Context</w:t>
      </w:r>
    </w:p>
    <w:p w14:paraId="06247A1C" w14:textId="5BC3A7B6" w:rsidR="00EC6EAE" w:rsidRDefault="003963CF" w:rsidP="00EC6EAE">
      <w:pPr>
        <w:pStyle w:val="BodyText"/>
      </w:pPr>
      <w:r>
        <w:t xml:space="preserve">In our view, the </w:t>
      </w:r>
      <w:r w:rsidR="00CD3539">
        <w:t xml:space="preserve">proposed </w:t>
      </w:r>
      <w:r w:rsidR="00EE2370">
        <w:t xml:space="preserve">assumption </w:t>
      </w:r>
      <w:r>
        <w:t>works if the UE does not autonomously update its AS context in subsequent resume attempts</w:t>
      </w:r>
      <w:r w:rsidR="00EE2370">
        <w:t xml:space="preserve"> after cell reselection while T300X is running</w:t>
      </w:r>
      <w:r>
        <w:t>.</w:t>
      </w:r>
      <w:r w:rsidR="00EC6EAE">
        <w:t xml:space="preserve"> </w:t>
      </w:r>
      <w:r w:rsidR="00EE2370">
        <w:t xml:space="preserve">The </w:t>
      </w:r>
      <w:r w:rsidR="00EC6EAE">
        <w:t>following may occur:</w:t>
      </w:r>
    </w:p>
    <w:p w14:paraId="406D4283" w14:textId="77777777" w:rsidR="00EC6EAE" w:rsidRDefault="00EC6EAE" w:rsidP="00EC6EAE">
      <w:pPr>
        <w:pStyle w:val="BodyText"/>
        <w:numPr>
          <w:ilvl w:val="0"/>
          <w:numId w:val="21"/>
        </w:numPr>
      </w:pPr>
      <w:r>
        <w:t>Case a/ The gNB-1 may not receive the RRC Resume Request due to coverage problems.</w:t>
      </w:r>
    </w:p>
    <w:p w14:paraId="3A9D7A3A" w14:textId="3D0B7956" w:rsidR="00EC6EAE" w:rsidRDefault="00EC6EAE" w:rsidP="00EC6EAE">
      <w:pPr>
        <w:pStyle w:val="BodyText"/>
        <w:numPr>
          <w:ilvl w:val="0"/>
          <w:numId w:val="21"/>
        </w:numPr>
      </w:pPr>
      <w:r>
        <w:t>Case b/ The gNB-1 may receive the RRC Resume Request</w:t>
      </w:r>
      <w:r w:rsidR="00705A61">
        <w:t xml:space="preserve">, </w:t>
      </w:r>
      <w:r>
        <w:t>fetch the context from gNB-anchor and possibly send a response to the UE;</w:t>
      </w:r>
    </w:p>
    <w:p w14:paraId="1B0831E0" w14:textId="17A7D5EA" w:rsidR="006908AA" w:rsidRDefault="006908AA" w:rsidP="00EE2370">
      <w:pPr>
        <w:pStyle w:val="BodyText"/>
      </w:pPr>
      <w:r>
        <w:t xml:space="preserve">In a/, </w:t>
      </w:r>
      <w:r w:rsidR="00EE2370">
        <w:t xml:space="preserve">the gNB-1 has not detected the Resume Request message, </w:t>
      </w:r>
      <w:r>
        <w:t xml:space="preserve">so </w:t>
      </w:r>
      <w:r w:rsidR="00EE2370">
        <w:t xml:space="preserve">performing a subsequent Resume Request after cell reselection while T300X is running will not cause problems as the gNB-1 will not try to fetch the AS context in gNB-anchor and/or not try to update it. Hence, when the UE tries to resume using the same I-RNTI and security context in gNB-2, gNB-2 </w:t>
      </w:r>
      <w:r>
        <w:t xml:space="preserve">can </w:t>
      </w:r>
      <w:r w:rsidR="00EE2370">
        <w:t>use the I-RNTI to identify the AS context in gNB-anchor, which remains unchanged both at the UE and at the gNB-anchor.</w:t>
      </w:r>
    </w:p>
    <w:p w14:paraId="6F3A09B7" w14:textId="77777777" w:rsidR="00821742" w:rsidRDefault="006908AA" w:rsidP="006908AA">
      <w:pPr>
        <w:pStyle w:val="BodyText"/>
      </w:pPr>
      <w:r>
        <w:t xml:space="preserve">In b/, the gNB-1 has detected the Resume Request message and fetched the AS context from gNB-anchor. However, the gNB-1 would not perform path switch or request the release of the AS context towards the gNB-anchor (as in the successful case shown in Figure 1) until it detects that the UE has successfully received the response message (e.g. </w:t>
      </w:r>
      <w:r w:rsidRPr="006908AA">
        <w:rPr>
          <w:i/>
        </w:rPr>
        <w:t>RRCResume</w:t>
      </w:r>
      <w:r>
        <w:t>). In the case of a 3-steps procedure, the absence of an RRC Resume Complete in response is an indication the UE has not received the RRC Resume message. As the AS context is not updated and remains in gNB-anchor, a subsequent Resume Request towards gNB-2 can succeed as the I-RNTI still points to the same gNB-anchor and the security context was not autonomously updated.</w:t>
      </w:r>
      <w:r w:rsidR="00D53391">
        <w:t xml:space="preserve"> This case is shown in Figure 2.</w:t>
      </w:r>
    </w:p>
    <w:p w14:paraId="0B05FC7B" w14:textId="77777777" w:rsidR="00821742" w:rsidRDefault="00821742" w:rsidP="00821742">
      <w:pPr>
        <w:pStyle w:val="BodyText"/>
        <w:keepNext/>
        <w:jc w:val="center"/>
      </w:pPr>
      <w:r>
        <w:rPr>
          <w:noProof/>
        </w:rPr>
        <w:lastRenderedPageBreak/>
        <w:drawing>
          <wp:inline distT="0" distB="0" distL="0" distR="0" wp14:anchorId="48307CBE" wp14:editId="5DAE5D88">
            <wp:extent cx="5924278" cy="4352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32632" cy="4358838"/>
                    </a:xfrm>
                    <a:prstGeom prst="rect">
                      <a:avLst/>
                    </a:prstGeom>
                    <a:noFill/>
                  </pic:spPr>
                </pic:pic>
              </a:graphicData>
            </a:graphic>
          </wp:inline>
        </w:drawing>
      </w:r>
    </w:p>
    <w:p w14:paraId="6A1D8105" w14:textId="62932D24" w:rsidR="00821742" w:rsidRDefault="00821742" w:rsidP="00821742">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Resume Request</w:t>
      </w:r>
      <w:r>
        <w:rPr>
          <w:noProof/>
        </w:rPr>
        <w:t xml:space="preserve"> after cell reselection while T300X is running</w:t>
      </w:r>
    </w:p>
    <w:p w14:paraId="2D30FE31" w14:textId="4E628AA2" w:rsidR="00C34F23" w:rsidRDefault="00D747D5" w:rsidP="00FF198E">
      <w:pPr>
        <w:pStyle w:val="Observation"/>
      </w:pPr>
      <w:r>
        <w:t xml:space="preserve">For UEs resuming to send UL data </w:t>
      </w:r>
      <w:r w:rsidR="00A55981">
        <w:t xml:space="preserve">performing cell reselection while T300X </w:t>
      </w:r>
      <w:r w:rsidR="000D58A1">
        <w:t xml:space="preserve">is running </w:t>
      </w:r>
      <w:r w:rsidR="00A55981">
        <w:t xml:space="preserve">will not lead to NAS recovery since the network would only update the UE context upon receiving </w:t>
      </w:r>
      <w:r w:rsidR="00A55981" w:rsidRPr="00FF198E">
        <w:rPr>
          <w:i/>
        </w:rPr>
        <w:t>RRCResumeComplete</w:t>
      </w:r>
      <w:r w:rsidR="00A55981">
        <w:t>.</w:t>
      </w:r>
    </w:p>
    <w:p w14:paraId="32174F98" w14:textId="32199D68" w:rsidR="006F1FE0" w:rsidRDefault="000D58A1" w:rsidP="006908AA">
      <w:pPr>
        <w:pStyle w:val="BodyText"/>
      </w:pPr>
      <w:r>
        <w:t xml:space="preserve">Another case if when </w:t>
      </w:r>
      <w:r w:rsidR="00205BA3">
        <w:t xml:space="preserve">the </w:t>
      </w:r>
      <w:r w:rsidR="00D53391">
        <w:t xml:space="preserve">RRC resume request </w:t>
      </w:r>
      <w:r w:rsidR="00705A61">
        <w:t xml:space="preserve">is triggered by an </w:t>
      </w:r>
      <w:r w:rsidR="00D53391">
        <w:t>RNAU</w:t>
      </w:r>
      <w:r>
        <w:t xml:space="preserve">. The </w:t>
      </w:r>
      <w:r w:rsidR="00705A61">
        <w:t xml:space="preserve">AS context is </w:t>
      </w:r>
      <w:r w:rsidR="00D53391">
        <w:t xml:space="preserve">fetched at gNB-1, </w:t>
      </w:r>
      <w:r w:rsidR="00705A61">
        <w:t xml:space="preserve">but </w:t>
      </w:r>
      <w:r w:rsidR="00D53391">
        <w:t xml:space="preserve">the network may want to move the UE back to RRC_INACTIVE </w:t>
      </w:r>
      <w:r w:rsidR="00705A61">
        <w:t xml:space="preserve">and </w:t>
      </w:r>
      <w:r w:rsidR="00D53391">
        <w:t xml:space="preserve">update the I-RNTI and security context (algorithms, NCC, etc.) in the RRC Release with suspend configuration message. In that case, network </w:t>
      </w:r>
      <w:r w:rsidR="00705A61">
        <w:t>cannot be certain that the UE has received the message or not as there is no response from the UE</w:t>
      </w:r>
      <w:r w:rsidR="00205BA3">
        <w:t xml:space="preserve"> </w:t>
      </w:r>
      <w:r w:rsidR="006F1FE0">
        <w:t>and the L2 acks may or may not receive. On the other hand</w:t>
      </w:r>
      <w:r>
        <w:t xml:space="preserve">, </w:t>
      </w:r>
      <w:r w:rsidR="006F1FE0">
        <w:t xml:space="preserve">the consequences of assuming that the </w:t>
      </w:r>
      <w:r w:rsidR="000A2BB7">
        <w:t xml:space="preserve">RNAU was successful is not so </w:t>
      </w:r>
      <w:r w:rsidR="00C636B3">
        <w:t>significant</w:t>
      </w:r>
      <w:r w:rsidR="000A2BB7">
        <w:t xml:space="preserve"> since if it was not </w:t>
      </w:r>
      <w:r w:rsidR="00D87462">
        <w:t>successful the UE will try to perform a RNAU in the target cell which most likely then will lead to NAS recovery.</w:t>
      </w:r>
    </w:p>
    <w:p w14:paraId="29092BDC" w14:textId="0E98A5CC" w:rsidR="00FA61FE" w:rsidRDefault="004D5694" w:rsidP="00C636B3">
      <w:pPr>
        <w:pStyle w:val="Observation"/>
      </w:pPr>
      <w:r>
        <w:t xml:space="preserve">In case a 2-step RNAU is performed there is a risk that the UE and network context would be temporary de-synchronized </w:t>
      </w:r>
      <w:r w:rsidR="007C3629">
        <w:t xml:space="preserve">in case UE performs cell re-selection while T300X is running. </w:t>
      </w:r>
      <w:r w:rsidR="00FA61FE">
        <w:t>However,</w:t>
      </w:r>
      <w:r w:rsidR="007C3629">
        <w:t xml:space="preserve"> this is a rare case and the context will be re-synchronized in the target cell </w:t>
      </w:r>
      <w:r w:rsidR="00FA61FE">
        <w:t xml:space="preserve">using NAS recovery. The performance will not be worse than </w:t>
      </w:r>
      <w:r w:rsidR="00CC0D4F">
        <w:t>always performing NAS recovery.</w:t>
      </w:r>
    </w:p>
    <w:p w14:paraId="45E2A073" w14:textId="3872216B" w:rsidR="00705A61" w:rsidRDefault="00CD65A9">
      <w:pPr>
        <w:pStyle w:val="BodyText"/>
      </w:pPr>
      <w:r>
        <w:t xml:space="preserve">To summarize it is </w:t>
      </w:r>
      <w:r w:rsidR="00DB4327">
        <w:t xml:space="preserve">feasible to support the working assumption if the UE does not update the security context when performing the cell-reselection while T300X is running. </w:t>
      </w:r>
    </w:p>
    <w:p w14:paraId="4042F3B0" w14:textId="6EBFB432" w:rsidR="00705A61" w:rsidRPr="00B51500" w:rsidRDefault="00705A61" w:rsidP="00705A61">
      <w:pPr>
        <w:pStyle w:val="Observation"/>
      </w:pPr>
      <w:r>
        <w:t xml:space="preserve">Upon cell reselection while T300X is running, </w:t>
      </w:r>
      <w:r w:rsidR="00821742">
        <w:t xml:space="preserve">it is possible to allow the UE to perform </w:t>
      </w:r>
      <w:r>
        <w:t xml:space="preserve">subsequent Resume Requests </w:t>
      </w:r>
      <w:r w:rsidR="00821742">
        <w:t>if UE does not autonomously update the AS context.</w:t>
      </w:r>
    </w:p>
    <w:p w14:paraId="4FBC635E" w14:textId="27E395B8" w:rsidR="00EE2370" w:rsidRDefault="00EE2370" w:rsidP="00D37E80">
      <w:pPr>
        <w:pStyle w:val="BodyText"/>
      </w:pPr>
    </w:p>
    <w:p w14:paraId="188BAB01" w14:textId="1BD7FA89" w:rsidR="00CD3539" w:rsidRDefault="00CD3539" w:rsidP="00D37E80">
      <w:pPr>
        <w:pStyle w:val="BodyText"/>
      </w:pPr>
    </w:p>
    <w:p w14:paraId="47B32A64" w14:textId="29342465" w:rsidR="0064222B" w:rsidRDefault="0064222B" w:rsidP="00D37E80">
      <w:pPr>
        <w:pStyle w:val="BodyText"/>
      </w:pPr>
    </w:p>
    <w:p w14:paraId="50650D02" w14:textId="053255A3" w:rsidR="0064222B" w:rsidRDefault="0064222B" w:rsidP="00D37E80">
      <w:pPr>
        <w:pStyle w:val="BodyText"/>
      </w:pPr>
    </w:p>
    <w:p w14:paraId="770C09EE" w14:textId="77777777" w:rsidR="0064222B" w:rsidRPr="003963CF" w:rsidRDefault="0064222B" w:rsidP="00D37E80">
      <w:pPr>
        <w:pStyle w:val="BodyText"/>
      </w:pPr>
    </w:p>
    <w:p w14:paraId="3211080D" w14:textId="1AFA5731" w:rsidR="00D37E80" w:rsidRPr="00D37E80" w:rsidRDefault="00174861" w:rsidP="00D37E80">
      <w:pPr>
        <w:pStyle w:val="BodyText"/>
        <w:rPr>
          <w:u w:val="single"/>
        </w:rPr>
      </w:pPr>
      <w:r>
        <w:rPr>
          <w:u w:val="single"/>
        </w:rPr>
        <w:lastRenderedPageBreak/>
        <w:t>Consideration on</w:t>
      </w:r>
      <w:r w:rsidR="00D37E80" w:rsidRPr="00D37E80">
        <w:rPr>
          <w:u w:val="single"/>
        </w:rPr>
        <w:t xml:space="preserve"> the security token (resume MAC-I)</w:t>
      </w:r>
    </w:p>
    <w:p w14:paraId="6F05A94E" w14:textId="454FE909" w:rsidR="00D37E80" w:rsidRDefault="00D37E80" w:rsidP="006D5D04">
      <w:pPr>
        <w:pStyle w:val="BodyText"/>
      </w:pPr>
      <w:r>
        <w:t xml:space="preserve">In RAN2#101bis the following has been agreed: </w:t>
      </w:r>
    </w:p>
    <w:p w14:paraId="7E2FF64E" w14:textId="7BECB032" w:rsidR="004A32D7" w:rsidRDefault="004A32D7" w:rsidP="004A32D7">
      <w:pPr>
        <w:pStyle w:val="Doc-text2"/>
        <w:pBdr>
          <w:top w:val="single" w:sz="4" w:space="1" w:color="auto"/>
          <w:left w:val="single" w:sz="4" w:space="4" w:color="auto"/>
          <w:bottom w:val="single" w:sz="4" w:space="1" w:color="auto"/>
          <w:right w:val="single" w:sz="4" w:space="4" w:color="auto"/>
        </w:pBdr>
      </w:pPr>
      <w:r w:rsidRPr="004A32D7">
        <w:t>Agreements</w:t>
      </w:r>
      <w:r>
        <w:t>:</w:t>
      </w:r>
    </w:p>
    <w:p w14:paraId="4230641A" w14:textId="1B483339" w:rsidR="004A32D7" w:rsidRDefault="004A32D7" w:rsidP="004A32D7">
      <w:pPr>
        <w:pStyle w:val="Doc-text2"/>
        <w:pBdr>
          <w:top w:val="single" w:sz="4" w:space="1" w:color="auto"/>
          <w:left w:val="single" w:sz="4" w:space="4" w:color="auto"/>
          <w:bottom w:val="single" w:sz="4" w:space="1" w:color="auto"/>
          <w:right w:val="single" w:sz="4" w:space="4" w:color="auto"/>
        </w:pBdr>
      </w:pPr>
      <w:r>
        <w:t>…</w:t>
      </w:r>
    </w:p>
    <w:p w14:paraId="661E77AD" w14:textId="084FF328" w:rsidR="004A32D7" w:rsidRDefault="004A32D7" w:rsidP="004A32D7">
      <w:pPr>
        <w:pStyle w:val="Doc-text2"/>
        <w:pBdr>
          <w:top w:val="single" w:sz="4" w:space="1" w:color="auto"/>
          <w:left w:val="single" w:sz="4" w:space="4" w:color="auto"/>
          <w:bottom w:val="single" w:sz="4" w:space="1" w:color="auto"/>
          <w:right w:val="single" w:sz="4" w:space="4" w:color="auto"/>
        </w:pBdr>
      </w:pPr>
      <w:r>
        <w:t>10</w:t>
      </w:r>
      <w:r>
        <w:tab/>
        <w:t>Input parameters for resumeMAC-I will be at least the same as in LTE apart from the resume discriminator. FFS whether the resume discriminator is needed and possibly new one(s) for replay attack. We will wait for SA3 progress on inputs to the resumeMAC-I</w:t>
      </w:r>
    </w:p>
    <w:p w14:paraId="39E2097B" w14:textId="032286FB" w:rsidR="004A32D7" w:rsidRDefault="004A32D7" w:rsidP="004A32D7">
      <w:pPr>
        <w:pStyle w:val="Doc-text2"/>
        <w:pBdr>
          <w:top w:val="single" w:sz="4" w:space="1" w:color="auto"/>
          <w:left w:val="single" w:sz="4" w:space="4" w:color="auto"/>
          <w:bottom w:val="single" w:sz="4" w:space="1" w:color="auto"/>
          <w:right w:val="single" w:sz="4" w:space="4" w:color="auto"/>
        </w:pBdr>
      </w:pPr>
      <w:r>
        <w:t>…</w:t>
      </w:r>
    </w:p>
    <w:p w14:paraId="2967763F" w14:textId="77777777" w:rsidR="004A32D7" w:rsidRDefault="004A32D7" w:rsidP="006D5D04">
      <w:pPr>
        <w:pStyle w:val="BodyText"/>
      </w:pPr>
    </w:p>
    <w:p w14:paraId="749F6C14" w14:textId="2C2E8B2A" w:rsidR="00CA73D6" w:rsidRDefault="000853B1" w:rsidP="00CA73D6">
      <w:pPr>
        <w:rPr>
          <w:lang w:val="en-US"/>
        </w:rPr>
      </w:pPr>
      <w:r>
        <w:rPr>
          <w:lang w:val="en-US"/>
        </w:rPr>
        <w:t xml:space="preserve">Some of the input is provided in the RRC Release with Suspend configuration, while other input is location based. </w:t>
      </w:r>
      <w:r w:rsidR="00174861">
        <w:rPr>
          <w:lang w:val="en-US"/>
        </w:rPr>
        <w:t xml:space="preserve">The </w:t>
      </w:r>
      <w:r w:rsidR="00CA73D6">
        <w:rPr>
          <w:lang w:val="en-US"/>
        </w:rPr>
        <w:t>Connection Control TP [</w:t>
      </w:r>
      <w:r w:rsidR="0064222B">
        <w:rPr>
          <w:lang w:val="en-US"/>
        </w:rPr>
        <w:t>2</w:t>
      </w:r>
      <w:r w:rsidR="00CA73D6">
        <w:rPr>
          <w:lang w:val="en-US"/>
        </w:rPr>
        <w:t xml:space="preserve">] </w:t>
      </w:r>
      <w:r w:rsidR="00174861">
        <w:rPr>
          <w:lang w:val="en-US"/>
        </w:rPr>
        <w:t>currently captures the following when it comes to the information in the AS context used to compute the security token:</w:t>
      </w:r>
    </w:p>
    <w:p w14:paraId="23023720" w14:textId="77777777" w:rsidR="00CA73D6" w:rsidRPr="00116656" w:rsidRDefault="00CA73D6" w:rsidP="00CA73D6">
      <w:pPr>
        <w:pStyle w:val="B2"/>
      </w:pPr>
      <w:r>
        <w:t>2&gt;</w:t>
      </w:r>
      <w:r>
        <w:tab/>
      </w:r>
      <w:r w:rsidRPr="00ED7450">
        <w:t xml:space="preserve">if the </w:t>
      </w:r>
      <w:r w:rsidRPr="00116656">
        <w:rPr>
          <w:i/>
        </w:rPr>
        <w:t>RRCRelease</w:t>
      </w:r>
      <w:r w:rsidRPr="00116656">
        <w:t xml:space="preserve"> </w:t>
      </w:r>
      <w:r w:rsidRPr="00ED7450">
        <w:t xml:space="preserve">message </w:t>
      </w:r>
      <w:r w:rsidRPr="00116656">
        <w:t xml:space="preserve">with </w:t>
      </w:r>
      <w:r w:rsidRPr="00116656">
        <w:rPr>
          <w:i/>
        </w:rPr>
        <w:t>suspendConfig</w:t>
      </w:r>
      <w:r w:rsidRPr="00ED7450">
        <w:t xml:space="preserve"> was received in response to an </w:t>
      </w:r>
      <w:r w:rsidRPr="00ED7450">
        <w:rPr>
          <w:i/>
        </w:rPr>
        <w:t>RRCResumeRequest</w:t>
      </w:r>
      <w:r w:rsidRPr="00116656">
        <w:t>:</w:t>
      </w:r>
    </w:p>
    <w:p w14:paraId="270983D8" w14:textId="3CE3EF20" w:rsidR="00CA73D6" w:rsidRDefault="00CA73D6" w:rsidP="00CA73D6">
      <w:pPr>
        <w:pStyle w:val="B3"/>
      </w:pPr>
      <w:r w:rsidRPr="00116656">
        <w:t>3</w:t>
      </w:r>
      <w:r>
        <w:t xml:space="preserve">&gt; </w:t>
      </w:r>
      <w:r w:rsidRPr="00116656">
        <w:t>stop the timer T31</w:t>
      </w:r>
      <w:r>
        <w:t>9</w:t>
      </w:r>
      <w:r w:rsidRPr="00116656">
        <w:t xml:space="preserve"> if running;</w:t>
      </w:r>
    </w:p>
    <w:p w14:paraId="3313B84E" w14:textId="77777777" w:rsidR="00CA73D6" w:rsidRPr="001423C7" w:rsidRDefault="00CA73D6" w:rsidP="00CA73D6">
      <w:pPr>
        <w:pStyle w:val="B3"/>
        <w:rPr>
          <w:color w:val="FF0000"/>
        </w:rPr>
      </w:pPr>
      <w:r w:rsidRPr="00116656">
        <w:rPr>
          <w:color w:val="FF0000"/>
        </w:rPr>
        <w:t>3</w:t>
      </w:r>
      <w:r w:rsidRPr="001423C7">
        <w:rPr>
          <w:color w:val="FF0000"/>
        </w:rPr>
        <w:t xml:space="preserve">&gt; FFS Update of parameters upon direct transition from RRC_INACTIVE to RRC_INACTIVE (e.g. C-RNTI, </w:t>
      </w:r>
      <w:r w:rsidRPr="001423C7">
        <w:rPr>
          <w:i/>
          <w:color w:val="FF0000"/>
        </w:rPr>
        <w:t>cellIdentity</w:t>
      </w:r>
      <w:r w:rsidRPr="001423C7">
        <w:rPr>
          <w:color w:val="FF0000"/>
        </w:rPr>
        <w:t>, security context, etc.);</w:t>
      </w:r>
    </w:p>
    <w:p w14:paraId="16926314" w14:textId="77777777" w:rsidR="00CA73D6" w:rsidRDefault="00CA73D6" w:rsidP="00CA73D6">
      <w:pPr>
        <w:pStyle w:val="B2"/>
      </w:pPr>
      <w:r w:rsidRPr="00116656">
        <w:t>2</w:t>
      </w:r>
      <w:r>
        <w:t>&gt;</w:t>
      </w:r>
      <w:r>
        <w:tab/>
        <w:t>else:</w:t>
      </w:r>
    </w:p>
    <w:p w14:paraId="1232E30E" w14:textId="64A03A99" w:rsidR="00BF2BDB" w:rsidRDefault="00CA73D6" w:rsidP="00BF2BDB">
      <w:pPr>
        <w:pStyle w:val="B3"/>
        <w:rPr>
          <w:highlight w:val="yellow"/>
        </w:rPr>
      </w:pPr>
      <w:r w:rsidRPr="00116656">
        <w:t>3</w:t>
      </w:r>
      <w:r>
        <w:t xml:space="preserve">&gt; store the UE AS Context including the current RRC configuration, the current security context, the PDCP state including ROHC state, </w:t>
      </w:r>
      <w:r w:rsidRPr="00116656">
        <w:t xml:space="preserve">SDAP configuration, </w:t>
      </w:r>
      <w:r w:rsidRPr="00174861">
        <w:rPr>
          <w:highlight w:val="yellow"/>
        </w:rPr>
        <w:t xml:space="preserve">C-RNTI used in the source PCell, the </w:t>
      </w:r>
      <w:r w:rsidRPr="00174861">
        <w:rPr>
          <w:i/>
          <w:highlight w:val="yellow"/>
        </w:rPr>
        <w:t>cellIdentity</w:t>
      </w:r>
      <w:r w:rsidRPr="00174861">
        <w:rPr>
          <w:highlight w:val="yellow"/>
        </w:rPr>
        <w:t xml:space="preserve"> and the physical cell identity of the source PCell;</w:t>
      </w:r>
    </w:p>
    <w:p w14:paraId="40D13E9B" w14:textId="44AEA320" w:rsidR="00174861" w:rsidRDefault="00174861" w:rsidP="00174861">
      <w:pPr>
        <w:rPr>
          <w:lang w:val="en-US"/>
        </w:rPr>
      </w:pPr>
      <w:r>
        <w:rPr>
          <w:lang w:val="en-US"/>
        </w:rPr>
        <w:t>In addition to these input from the AS context, UE also uses a location-dependent information, the target Cell identity.</w:t>
      </w:r>
    </w:p>
    <w:p w14:paraId="03209B4D" w14:textId="1A41D8BA" w:rsidR="00174861" w:rsidRPr="00B51500" w:rsidRDefault="00D1611F" w:rsidP="00174861">
      <w:pPr>
        <w:pStyle w:val="Observation"/>
      </w:pPr>
      <w:r>
        <w:t>As in LTE, the p</w:t>
      </w:r>
      <w:r w:rsidR="00174861">
        <w:t>arameters to compute resume MAC</w:t>
      </w:r>
      <w:r w:rsidR="008B6A9E">
        <w:t>-</w:t>
      </w:r>
      <w:r w:rsidR="00174861">
        <w:t xml:space="preserve">I in NR are at least the C-RNTI used in the source PCell, </w:t>
      </w:r>
      <w:r>
        <w:t xml:space="preserve">both </w:t>
      </w:r>
      <w:r w:rsidR="00174861">
        <w:t>the cellIdentity and the PCI of the source PCell</w:t>
      </w:r>
      <w:r w:rsidR="008B6A9E">
        <w:t xml:space="preserve"> and the</w:t>
      </w:r>
      <w:r w:rsidR="00BF2BDB">
        <w:t xml:space="preserve"> </w:t>
      </w:r>
      <w:r>
        <w:t xml:space="preserve">cell identity of the </w:t>
      </w:r>
      <w:r w:rsidR="00BF2BDB">
        <w:t>target cell</w:t>
      </w:r>
      <w:r w:rsidR="00174861">
        <w:t>.</w:t>
      </w:r>
    </w:p>
    <w:p w14:paraId="5639EBA2" w14:textId="77777777" w:rsidR="00D1611F" w:rsidRDefault="00D1611F" w:rsidP="00CA73D6">
      <w:pPr>
        <w:rPr>
          <w:lang w:val="en-US"/>
        </w:rPr>
      </w:pPr>
    </w:p>
    <w:p w14:paraId="0126FA1B" w14:textId="78207C24" w:rsidR="00D1611F" w:rsidRDefault="00D1611F" w:rsidP="00CA73D6">
      <w:pPr>
        <w:rPr>
          <w:lang w:val="en-US"/>
        </w:rPr>
      </w:pPr>
      <w:r>
        <w:rPr>
          <w:lang w:val="en-US"/>
        </w:rPr>
        <w:t xml:space="preserve">Hence, in our view, it should be possible to support the working assumption if the AS Context </w:t>
      </w:r>
      <w:r w:rsidR="0064222B">
        <w:rPr>
          <w:lang w:val="en-US"/>
        </w:rPr>
        <w:t xml:space="preserve">is </w:t>
      </w:r>
      <w:r>
        <w:rPr>
          <w:lang w:val="en-US"/>
        </w:rPr>
        <w:t xml:space="preserve">not autonomously updated by the UE. Hence, the token in subsequent Resume Requests after cell reselection while T300X was running should use the </w:t>
      </w:r>
      <w:r w:rsidRPr="00D1611F">
        <w:rPr>
          <w:lang w:val="en-US"/>
        </w:rPr>
        <w:t xml:space="preserve">source PCell, both the cellIdentity and the PCI of the source PCell </w:t>
      </w:r>
      <w:r>
        <w:rPr>
          <w:lang w:val="en-US"/>
        </w:rPr>
        <w:t xml:space="preserve">where UE </w:t>
      </w:r>
      <w:r w:rsidR="001605CE">
        <w:rPr>
          <w:lang w:val="en-US"/>
        </w:rPr>
        <w:t xml:space="preserve">was suspended last time </w:t>
      </w:r>
      <w:r w:rsidRPr="00D1611F">
        <w:rPr>
          <w:lang w:val="en-US"/>
        </w:rPr>
        <w:t xml:space="preserve">and the cell identity of the </w:t>
      </w:r>
      <w:r w:rsidR="001605CE">
        <w:rPr>
          <w:lang w:val="en-US"/>
        </w:rPr>
        <w:t xml:space="preserve">new </w:t>
      </w:r>
      <w:r w:rsidRPr="00D1611F">
        <w:rPr>
          <w:lang w:val="en-US"/>
        </w:rPr>
        <w:t>target cell</w:t>
      </w:r>
      <w:r>
        <w:rPr>
          <w:lang w:val="en-US"/>
        </w:rPr>
        <w:t xml:space="preserve"> the UE is trying to resume. </w:t>
      </w:r>
    </w:p>
    <w:p w14:paraId="10250D65" w14:textId="4C5D4AF2" w:rsidR="001605CE" w:rsidRDefault="00D1611F" w:rsidP="001605CE">
      <w:pPr>
        <w:pStyle w:val="Observation"/>
      </w:pPr>
      <w:r>
        <w:t>Upon cell reselection while T300X is running, it is possible to allow the UE to perform subsequent Resume Requests if UE does not autonomously update the AS context</w:t>
      </w:r>
      <w:r w:rsidR="001605CE">
        <w:t xml:space="preserve"> and the token is based on C-RNTI used </w:t>
      </w:r>
      <w:r w:rsidR="001605CE" w:rsidRPr="001605CE">
        <w:t>source PCell</w:t>
      </w:r>
      <w:r w:rsidR="001605CE">
        <w:t xml:space="preserve">; </w:t>
      </w:r>
      <w:r w:rsidR="001605CE" w:rsidRPr="001605CE">
        <w:t>cellIdentity and PCI of the source PCell</w:t>
      </w:r>
      <w:r w:rsidR="001605CE">
        <w:t>; cellIdentity of the target cell.</w:t>
      </w:r>
    </w:p>
    <w:p w14:paraId="3BEC0B8A" w14:textId="66B56D06" w:rsidR="006D5D04" w:rsidRDefault="00031B6D" w:rsidP="00E13EE6">
      <w:pPr>
        <w:pStyle w:val="BodyText"/>
      </w:pPr>
      <w:r>
        <w:t xml:space="preserve">In addition to the computation of the security token, the calculation of integrity protection and encryption keys is also dependent on AS context and location-based input. Hence, as the UE is trying to resume in a new cell, the keys that have been refreshed in the first resume attempt should also be re-calculated based on new cell identifier. </w:t>
      </w:r>
    </w:p>
    <w:p w14:paraId="6D19D18E" w14:textId="176813C6" w:rsidR="00031B6D" w:rsidRDefault="00031B6D" w:rsidP="00031B6D">
      <w:pPr>
        <w:pStyle w:val="Observation"/>
      </w:pPr>
      <w:r>
        <w:t>Upon cell reselection while T300X is running, it is possible to allow the UE to perform subsequent Resume Requests if UE does not autonomously update the AS context and the security keys are re-calculated based on the target cell.</w:t>
      </w:r>
    </w:p>
    <w:p w14:paraId="5630C9E6" w14:textId="2AB1FAD4" w:rsidR="00C95AE9" w:rsidRDefault="00C95AE9" w:rsidP="00C95AE9">
      <w:pPr>
        <w:pStyle w:val="Observation"/>
        <w:numPr>
          <w:ilvl w:val="0"/>
          <w:numId w:val="0"/>
        </w:numPr>
        <w:ind w:left="1701" w:hanging="1701"/>
      </w:pPr>
    </w:p>
    <w:p w14:paraId="0BEC9901" w14:textId="784538B1" w:rsidR="00C95AE9" w:rsidRDefault="00031B6D" w:rsidP="00BA0777">
      <w:pPr>
        <w:pStyle w:val="BodyText"/>
      </w:pPr>
      <w:r>
        <w:t xml:space="preserve">In summary, to be able to support the working assumption, the principle of not autonomously updating the AS context shall be followed by the UE. In addition to </w:t>
      </w:r>
      <w:r w:rsidR="000B3465">
        <w:t>that</w:t>
      </w:r>
      <w:r>
        <w:t xml:space="preserve">, </w:t>
      </w:r>
      <w:r w:rsidR="000B3465">
        <w:t>UE needs to re-calculate token and security keys using AS context and new location information (target cell identifier).</w:t>
      </w:r>
    </w:p>
    <w:p w14:paraId="531466D4" w14:textId="6811F018" w:rsidR="000B3465" w:rsidRDefault="00AF60BC" w:rsidP="00474E75">
      <w:pPr>
        <w:pStyle w:val="Proposal"/>
      </w:pPr>
      <w:r>
        <w:t>Confirm the w</w:t>
      </w:r>
      <w:r w:rsidR="00474E75" w:rsidRPr="00474E75">
        <w:t>orking assumption only if UE does not autonomously update the AS context. And, in addition to, UE needs to re-calculate token and security keys using AS context and new location information (target cell identifier).</w:t>
      </w:r>
    </w:p>
    <w:p w14:paraId="666F94F0" w14:textId="77777777" w:rsidR="00C01F33" w:rsidRPr="00CE0424" w:rsidRDefault="00C01F33" w:rsidP="00CE0424">
      <w:pPr>
        <w:pStyle w:val="Heading1"/>
      </w:pPr>
      <w:r w:rsidRPr="00CE0424">
        <w:lastRenderedPageBreak/>
        <w:t>Conclusion</w:t>
      </w:r>
    </w:p>
    <w:p w14:paraId="606D5753" w14:textId="77777777" w:rsidR="00892883" w:rsidRDefault="008E065E" w:rsidP="00DD510F">
      <w:pPr>
        <w:pStyle w:val="BodyText"/>
        <w:tabs>
          <w:tab w:val="left" w:pos="426"/>
          <w:tab w:val="left" w:pos="1701"/>
        </w:tabs>
        <w:ind w:left="1701" w:hanging="1701"/>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96E83">
        <w:t>2</w:t>
      </w:r>
      <w:r w:rsidRPr="00CE0424">
        <w:rPr>
          <w:highlight w:val="cyan"/>
        </w:rPr>
        <w:fldChar w:fldCharType="end"/>
      </w:r>
      <w:r w:rsidRPr="00CE0424">
        <w:t xml:space="preserve"> we </w:t>
      </w:r>
      <w:r>
        <w:t>made the following observations</w:t>
      </w:r>
      <w:r w:rsidRPr="00CE0424">
        <w:t>:</w:t>
      </w:r>
    </w:p>
    <w:p w14:paraId="6C6FA91A" w14:textId="6000958B" w:rsidR="00A3658A" w:rsidRDefault="00A3658A" w:rsidP="00A3658A">
      <w:pPr>
        <w:pStyle w:val="Observation"/>
        <w:numPr>
          <w:ilvl w:val="0"/>
          <w:numId w:val="18"/>
        </w:numPr>
        <w:ind w:left="1710" w:hanging="1710"/>
      </w:pPr>
      <w:r w:rsidRPr="00A3658A">
        <w:t>As in LTE, UE shall continue to perform cell reselection after the transmission of an RRC Resume Request.</w:t>
      </w:r>
    </w:p>
    <w:p w14:paraId="705F8AD9" w14:textId="535525D2" w:rsidR="00A3658A" w:rsidRPr="00B51500" w:rsidRDefault="00A3658A" w:rsidP="00A3658A">
      <w:pPr>
        <w:pStyle w:val="Observation"/>
      </w:pPr>
      <w:r>
        <w:t>In LTE, upon cell reselection while T300 is running the UE performs NAS recovery.</w:t>
      </w:r>
    </w:p>
    <w:p w14:paraId="3FFDE19A" w14:textId="77777777" w:rsidR="00A3658A" w:rsidRDefault="00A3658A" w:rsidP="00A3658A">
      <w:pPr>
        <w:pStyle w:val="Observation"/>
      </w:pPr>
      <w:r>
        <w:t xml:space="preserve">For UEs resuming to send UL data performing cell reselection while T300X is running will not lead to NAS recovery since the network would only update the UE context upon receiving </w:t>
      </w:r>
      <w:r w:rsidRPr="00FF198E">
        <w:rPr>
          <w:i/>
        </w:rPr>
        <w:t>RRCResumeComplete</w:t>
      </w:r>
      <w:r>
        <w:t>.</w:t>
      </w:r>
    </w:p>
    <w:p w14:paraId="29EEDD6B" w14:textId="77777777" w:rsidR="00A3658A" w:rsidRDefault="00A3658A" w:rsidP="00A3658A">
      <w:pPr>
        <w:pStyle w:val="Observation"/>
      </w:pPr>
      <w:r>
        <w:t>In case a 2-step RNAU is performed there is a risk that the UE and network context would be temporary de-synchronized in case UE performs cell re-selection while T300X is running. However, this is a rare case and the context will be re-synchronized in the target cell using NAS recovery. The performance will not be worse than always performing NAS recovery.</w:t>
      </w:r>
    </w:p>
    <w:p w14:paraId="1813DBCE" w14:textId="77777777" w:rsidR="00AF60BC" w:rsidRPr="00B51500" w:rsidRDefault="00AF60BC" w:rsidP="00AF60BC">
      <w:pPr>
        <w:pStyle w:val="Observation"/>
      </w:pPr>
      <w:r>
        <w:t>Upon cell reselection while T300X is running, it is possible to allow the UE to perform subsequent Resume Requests if UE does not autonomously update the AS context.</w:t>
      </w:r>
    </w:p>
    <w:p w14:paraId="46DD6395" w14:textId="77777777" w:rsidR="00AF60BC" w:rsidRPr="00B51500" w:rsidRDefault="00AF60BC" w:rsidP="00AF60BC">
      <w:pPr>
        <w:pStyle w:val="Observation"/>
      </w:pPr>
      <w:r>
        <w:t>As in LTE, the parameters to compute resume MAC-I in NR are at least the C-RNTI used in the source PCell, both the cellIdentity and the PCI of the source PCell and the cell identity of the target cell.</w:t>
      </w:r>
    </w:p>
    <w:p w14:paraId="150076E3" w14:textId="77777777" w:rsidR="00AF60BC" w:rsidRDefault="00AF60BC" w:rsidP="00AF60BC">
      <w:pPr>
        <w:pStyle w:val="Observation"/>
      </w:pPr>
      <w:r>
        <w:t xml:space="preserve">Upon cell reselection while T300X is running, it is possible to allow the UE to perform subsequent Resume Requests if UE does not autonomously update the AS context and the token is based on C-RNTI used </w:t>
      </w:r>
      <w:r w:rsidRPr="001605CE">
        <w:t>source PCell</w:t>
      </w:r>
      <w:r>
        <w:t xml:space="preserve">; </w:t>
      </w:r>
      <w:r w:rsidRPr="001605CE">
        <w:t>cellIdentity and PCI of the source PCell</w:t>
      </w:r>
      <w:r>
        <w:t>; cellIdentity of the target cell.</w:t>
      </w:r>
    </w:p>
    <w:p w14:paraId="533DCE49" w14:textId="77777777" w:rsidR="00AF60BC" w:rsidRDefault="00AF60BC" w:rsidP="00AF60BC">
      <w:pPr>
        <w:pStyle w:val="Observation"/>
      </w:pPr>
      <w:r>
        <w:t>Upon cell reselection while T300X is running, it is possible to allow the UE to perform subsequent Resume Requests if UE does not autonomously update the AS context and the security keys are re-calculated based on the target cell.</w:t>
      </w:r>
    </w:p>
    <w:p w14:paraId="495A0397" w14:textId="77777777" w:rsidR="00433635" w:rsidRDefault="00433635" w:rsidP="00AF60BC">
      <w:pPr>
        <w:pStyle w:val="Observation"/>
        <w:numPr>
          <w:ilvl w:val="0"/>
          <w:numId w:val="0"/>
        </w:numPr>
      </w:pPr>
    </w:p>
    <w:p w14:paraId="4B5A3544" w14:textId="77777777" w:rsidR="0031614E" w:rsidRDefault="0031614E" w:rsidP="00BE3107">
      <w:pPr>
        <w:pStyle w:val="BodyText"/>
        <w:tabs>
          <w:tab w:val="left" w:pos="426"/>
          <w:tab w:val="left" w:pos="1701"/>
        </w:tabs>
      </w:pPr>
    </w:p>
    <w:p w14:paraId="0352CF37" w14:textId="05AA2218" w:rsidR="00892883" w:rsidRPr="00D77381" w:rsidRDefault="008E065E" w:rsidP="00892883">
      <w:pPr>
        <w:pStyle w:val="BodyText"/>
        <w:tabs>
          <w:tab w:val="left" w:pos="426"/>
          <w:tab w:val="left" w:pos="1701"/>
        </w:tabs>
        <w:ind w:left="1701" w:hanging="1701"/>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96E83">
        <w:t>2</w:t>
      </w:r>
      <w:r w:rsidRPr="00CE0424">
        <w:rPr>
          <w:highlight w:val="cyan"/>
        </w:rPr>
        <w:fldChar w:fldCharType="end"/>
      </w:r>
      <w:r w:rsidRPr="00CE0424">
        <w:t xml:space="preserve"> we propose the following:</w:t>
      </w:r>
    </w:p>
    <w:p w14:paraId="533A845F" w14:textId="1EBE2301" w:rsidR="00AF60BC" w:rsidRDefault="00AF60BC" w:rsidP="00AF60BC">
      <w:pPr>
        <w:pStyle w:val="Proposal"/>
        <w:numPr>
          <w:ilvl w:val="0"/>
          <w:numId w:val="19"/>
        </w:numPr>
      </w:pPr>
      <w:r>
        <w:t>Confirm the w</w:t>
      </w:r>
      <w:r w:rsidRPr="00474E75">
        <w:t>orking assumption only if UE does not autonomously update the AS context. And, in addition to, UE needs to re-calculate token and security keys using AS context and new location information (target cell identifier).</w:t>
      </w:r>
    </w:p>
    <w:p w14:paraId="3C426D28" w14:textId="77777777" w:rsidR="00F507D1" w:rsidRPr="00CE0424" w:rsidRDefault="00F507D1" w:rsidP="00CE0424">
      <w:pPr>
        <w:pStyle w:val="Heading1"/>
      </w:pPr>
      <w:r w:rsidRPr="00CE0424">
        <w:t>References</w:t>
      </w:r>
    </w:p>
    <w:p w14:paraId="0AB416CC" w14:textId="1C0574C3" w:rsidR="003A7EF3" w:rsidRDefault="00E52497" w:rsidP="00E52497">
      <w:pPr>
        <w:pStyle w:val="Reference"/>
      </w:pPr>
      <w:bookmarkStart w:id="2" w:name="_Ref174151459"/>
      <w:bookmarkStart w:id="3" w:name="_Ref189809556"/>
      <w:r w:rsidRPr="00E52497">
        <w:t>3GPP TS 36.331, R</w:t>
      </w:r>
      <w:r>
        <w:t>adio Resource Control (RRC), V1</w:t>
      </w:r>
      <w:r w:rsidR="00892883">
        <w:t>5</w:t>
      </w:r>
      <w:r>
        <w:t>.</w:t>
      </w:r>
      <w:r w:rsidR="00892883">
        <w:t>0</w:t>
      </w:r>
      <w:r>
        <w:t>.</w:t>
      </w:r>
      <w:r w:rsidR="00892883">
        <w:t>1</w:t>
      </w:r>
      <w:r w:rsidRPr="00E52497">
        <w:t xml:space="preserve"> (201</w:t>
      </w:r>
      <w:r w:rsidR="00892883">
        <w:t>8</w:t>
      </w:r>
      <w:r w:rsidRPr="00E52497">
        <w:t>-0</w:t>
      </w:r>
      <w:r w:rsidR="00892883">
        <w:t>1</w:t>
      </w:r>
      <w:r w:rsidRPr="00E52497">
        <w:t>)</w:t>
      </w:r>
      <w:bookmarkEnd w:id="2"/>
      <w:bookmarkEnd w:id="3"/>
    </w:p>
    <w:p w14:paraId="77354A19" w14:textId="26E887C3" w:rsidR="00E84DBF" w:rsidRDefault="004C65AC" w:rsidP="00E84DBF">
      <w:pPr>
        <w:pStyle w:val="Reference"/>
      </w:pPr>
      <w:hyperlink r:id="rId15" w:tooltip="C:Data3GPPRAN2DocsR2-1805355.zip" w:history="1">
        <w:r w:rsidR="00E84DBF" w:rsidRPr="00267E19">
          <w:rPr>
            <w:rStyle w:val="Hyperlink"/>
          </w:rPr>
          <w:t>R2-1805355</w:t>
        </w:r>
      </w:hyperlink>
      <w:r w:rsidR="00E84DBF" w:rsidRPr="00CE0424">
        <w:t xml:space="preserve">, </w:t>
      </w:r>
      <w:r w:rsidR="00E84DBF">
        <w:t>CR on Connection Control</w:t>
      </w:r>
      <w:r w:rsidR="00E84DBF" w:rsidRPr="00CE0424">
        <w:t xml:space="preserve">, </w:t>
      </w:r>
      <w:r w:rsidR="00E84DBF">
        <w:t>Ericsson</w:t>
      </w:r>
      <w:r w:rsidR="00E84DBF" w:rsidRPr="00CE0424">
        <w:t xml:space="preserve">, </w:t>
      </w:r>
      <w:r w:rsidR="00E84DBF">
        <w:t>3GPP TSG-RAN WG2 #101bis, Sanya, P.R. of China, 16th – 20th April 2018</w:t>
      </w:r>
    </w:p>
    <w:p w14:paraId="0465FC75" w14:textId="76DFAC41" w:rsidR="006B7EE8" w:rsidRPr="003148B4" w:rsidRDefault="00086ABC" w:rsidP="00086ABC">
      <w:pPr>
        <w:pStyle w:val="Reference"/>
      </w:pPr>
      <w:r w:rsidRPr="00086ABC">
        <w:t>R2-1807910</w:t>
      </w:r>
      <w:r>
        <w:t xml:space="preserve">, </w:t>
      </w:r>
      <w:r w:rsidR="00174861">
        <w:t>TP on Connection Control</w:t>
      </w:r>
      <w:r w:rsidR="00174861" w:rsidRPr="00CE0424">
        <w:t xml:space="preserve">, </w:t>
      </w:r>
      <w:r w:rsidR="00174861">
        <w:t>Ericsson</w:t>
      </w:r>
      <w:r w:rsidR="00174861" w:rsidRPr="00CE0424">
        <w:t xml:space="preserve">, </w:t>
      </w:r>
      <w:r w:rsidR="00174861">
        <w:t xml:space="preserve">3GPP TSG-RAN WG2 #102, </w:t>
      </w:r>
      <w:r w:rsidR="00174861" w:rsidRPr="00174861">
        <w:t>Busan, Korea, 21st – 25th May 201</w:t>
      </w:r>
      <w:r w:rsidR="0031614E">
        <w:t>8</w:t>
      </w:r>
    </w:p>
    <w:sectPr w:rsidR="006B7EE8" w:rsidRPr="003148B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047FA0" w14:textId="77777777" w:rsidR="00073569" w:rsidRDefault="00073569">
      <w:r>
        <w:separator/>
      </w:r>
    </w:p>
  </w:endnote>
  <w:endnote w:type="continuationSeparator" w:id="0">
    <w:p w14:paraId="20A22E3B" w14:textId="77777777" w:rsidR="00073569" w:rsidRDefault="00073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971FA" w14:textId="1FEA01BC" w:rsidR="00433635" w:rsidRDefault="0043363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504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50408">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ED4F8B" w14:textId="77777777" w:rsidR="00073569" w:rsidRDefault="00073569">
      <w:r>
        <w:separator/>
      </w:r>
    </w:p>
  </w:footnote>
  <w:footnote w:type="continuationSeparator" w:id="0">
    <w:p w14:paraId="4AC77DD0" w14:textId="77777777" w:rsidR="00073569" w:rsidRDefault="00073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C4995" w14:textId="77777777" w:rsidR="00433635" w:rsidRDefault="0043363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D37B61"/>
    <w:multiLevelType w:val="hybridMultilevel"/>
    <w:tmpl w:val="01F2154E"/>
    <w:lvl w:ilvl="0" w:tplc="D730C58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4925108"/>
    <w:multiLevelType w:val="hybridMultilevel"/>
    <w:tmpl w:val="3758B4AA"/>
    <w:lvl w:ilvl="0" w:tplc="82D0E4C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E9030F"/>
    <w:multiLevelType w:val="hybridMultilevel"/>
    <w:tmpl w:val="00840A76"/>
    <w:lvl w:ilvl="0" w:tplc="4AF8890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505178"/>
    <w:multiLevelType w:val="hybridMultilevel"/>
    <w:tmpl w:val="E276502E"/>
    <w:lvl w:ilvl="0" w:tplc="D35E755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8A83D1E"/>
    <w:multiLevelType w:val="hybridMultilevel"/>
    <w:tmpl w:val="5BD6818C"/>
    <w:lvl w:ilvl="0" w:tplc="AC8022E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14"/>
  </w:num>
  <w:num w:numId="3">
    <w:abstractNumId w:val="10"/>
  </w:num>
  <w:num w:numId="4">
    <w:abstractNumId w:val="11"/>
  </w:num>
  <w:num w:numId="5">
    <w:abstractNumId w:val="7"/>
  </w:num>
  <w:num w:numId="6">
    <w:abstractNumId w:val="12"/>
  </w:num>
  <w:num w:numId="7">
    <w:abstractNumId w:val="16"/>
  </w:num>
  <w:num w:numId="8">
    <w:abstractNumId w:val="8"/>
  </w:num>
  <w:num w:numId="9">
    <w:abstractNumId w:val="6"/>
  </w:num>
  <w:num w:numId="10">
    <w:abstractNumId w:val="3"/>
  </w:num>
  <w:num w:numId="11">
    <w:abstractNumId w:val="2"/>
  </w:num>
  <w:num w:numId="12">
    <w:abstractNumId w:val="1"/>
  </w:num>
  <w:num w:numId="13">
    <w:abstractNumId w:val="15"/>
  </w:num>
  <w:num w:numId="14">
    <w:abstractNumId w:val="0"/>
  </w:num>
  <w:num w:numId="15">
    <w:abstractNumId w:val="19"/>
  </w:num>
  <w:num w:numId="16">
    <w:abstractNumId w:val="15"/>
    <w:lvlOverride w:ilvl="0">
      <w:startOverride w:val="1"/>
    </w:lvlOverride>
  </w:num>
  <w:num w:numId="17">
    <w:abstractNumId w:val="10"/>
    <w:lvlOverride w:ilvl="0">
      <w:startOverride w:val="1"/>
    </w:lvlOverride>
  </w:num>
  <w:num w:numId="18">
    <w:abstractNumId w:val="15"/>
    <w:lvlOverride w:ilvl="0">
      <w:startOverride w:val="1"/>
    </w:lvlOverride>
  </w:num>
  <w:num w:numId="19">
    <w:abstractNumId w:val="10"/>
    <w:lvlOverride w:ilvl="0">
      <w:startOverride w:val="1"/>
    </w:lvlOverride>
  </w:num>
  <w:num w:numId="20">
    <w:abstractNumId w:val="20"/>
  </w:num>
  <w:num w:numId="21">
    <w:abstractNumId w:val="13"/>
  </w:num>
  <w:num w:numId="22">
    <w:abstractNumId w:val="9"/>
  </w:num>
  <w:num w:numId="23">
    <w:abstractNumId w:val="17"/>
  </w:num>
  <w:num w:numId="24">
    <w:abstractNumId w:val="18"/>
  </w:num>
  <w:num w:numId="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E83"/>
    <w:rsid w:val="000006E1"/>
    <w:rsid w:val="00002A37"/>
    <w:rsid w:val="000039F4"/>
    <w:rsid w:val="00006446"/>
    <w:rsid w:val="00006896"/>
    <w:rsid w:val="00007CDC"/>
    <w:rsid w:val="00011B28"/>
    <w:rsid w:val="00015D15"/>
    <w:rsid w:val="00020AE6"/>
    <w:rsid w:val="0002564D"/>
    <w:rsid w:val="000257A1"/>
    <w:rsid w:val="00025ECA"/>
    <w:rsid w:val="00026975"/>
    <w:rsid w:val="00030899"/>
    <w:rsid w:val="00031B6D"/>
    <w:rsid w:val="000325B8"/>
    <w:rsid w:val="00034C15"/>
    <w:rsid w:val="00036BA1"/>
    <w:rsid w:val="000422E2"/>
    <w:rsid w:val="00042F22"/>
    <w:rsid w:val="000444EF"/>
    <w:rsid w:val="000507E6"/>
    <w:rsid w:val="00052867"/>
    <w:rsid w:val="00052A07"/>
    <w:rsid w:val="000534E3"/>
    <w:rsid w:val="00054002"/>
    <w:rsid w:val="0005482C"/>
    <w:rsid w:val="0005606A"/>
    <w:rsid w:val="00057117"/>
    <w:rsid w:val="000579CA"/>
    <w:rsid w:val="000616E7"/>
    <w:rsid w:val="0006487E"/>
    <w:rsid w:val="00064924"/>
    <w:rsid w:val="000656C6"/>
    <w:rsid w:val="00065E1A"/>
    <w:rsid w:val="00073569"/>
    <w:rsid w:val="00077E5F"/>
    <w:rsid w:val="0008036A"/>
    <w:rsid w:val="00081AE6"/>
    <w:rsid w:val="00082E5D"/>
    <w:rsid w:val="000839BB"/>
    <w:rsid w:val="000853B1"/>
    <w:rsid w:val="000855EB"/>
    <w:rsid w:val="00085B52"/>
    <w:rsid w:val="000866F2"/>
    <w:rsid w:val="00086ABC"/>
    <w:rsid w:val="0009009F"/>
    <w:rsid w:val="00091557"/>
    <w:rsid w:val="000918AA"/>
    <w:rsid w:val="000924C1"/>
    <w:rsid w:val="000924F0"/>
    <w:rsid w:val="00093474"/>
    <w:rsid w:val="0009510F"/>
    <w:rsid w:val="000A1B7B"/>
    <w:rsid w:val="000A2BB7"/>
    <w:rsid w:val="000A51C1"/>
    <w:rsid w:val="000A56F2"/>
    <w:rsid w:val="000B2719"/>
    <w:rsid w:val="000B3465"/>
    <w:rsid w:val="000B3A8F"/>
    <w:rsid w:val="000B4AB9"/>
    <w:rsid w:val="000B58C3"/>
    <w:rsid w:val="000B61E9"/>
    <w:rsid w:val="000C165A"/>
    <w:rsid w:val="000C2E19"/>
    <w:rsid w:val="000C3DF7"/>
    <w:rsid w:val="000C4C2C"/>
    <w:rsid w:val="000D0D07"/>
    <w:rsid w:val="000D4797"/>
    <w:rsid w:val="000D58A1"/>
    <w:rsid w:val="000E0527"/>
    <w:rsid w:val="000E1E92"/>
    <w:rsid w:val="000E6D00"/>
    <w:rsid w:val="000F06D6"/>
    <w:rsid w:val="000F0EB1"/>
    <w:rsid w:val="000F1106"/>
    <w:rsid w:val="000F3BE9"/>
    <w:rsid w:val="000F3E62"/>
    <w:rsid w:val="000F3F6C"/>
    <w:rsid w:val="000F6DF3"/>
    <w:rsid w:val="001005FF"/>
    <w:rsid w:val="001062FB"/>
    <w:rsid w:val="001063E6"/>
    <w:rsid w:val="0010779F"/>
    <w:rsid w:val="00107FEF"/>
    <w:rsid w:val="00113CF4"/>
    <w:rsid w:val="001153EA"/>
    <w:rsid w:val="00115643"/>
    <w:rsid w:val="00116765"/>
    <w:rsid w:val="001219F5"/>
    <w:rsid w:val="00121A20"/>
    <w:rsid w:val="0012377F"/>
    <w:rsid w:val="00124235"/>
    <w:rsid w:val="00124314"/>
    <w:rsid w:val="00126B4A"/>
    <w:rsid w:val="00132FD0"/>
    <w:rsid w:val="001344C0"/>
    <w:rsid w:val="001346FA"/>
    <w:rsid w:val="00135252"/>
    <w:rsid w:val="00137AB5"/>
    <w:rsid w:val="00137F0B"/>
    <w:rsid w:val="00145089"/>
    <w:rsid w:val="00151E23"/>
    <w:rsid w:val="001526E0"/>
    <w:rsid w:val="001551B5"/>
    <w:rsid w:val="001605CE"/>
    <w:rsid w:val="00162958"/>
    <w:rsid w:val="001659C1"/>
    <w:rsid w:val="00173A8E"/>
    <w:rsid w:val="00174861"/>
    <w:rsid w:val="00177795"/>
    <w:rsid w:val="0018143F"/>
    <w:rsid w:val="00182363"/>
    <w:rsid w:val="00187FF0"/>
    <w:rsid w:val="00190AC1"/>
    <w:rsid w:val="0019341A"/>
    <w:rsid w:val="00197DF9"/>
    <w:rsid w:val="001A1987"/>
    <w:rsid w:val="001A2564"/>
    <w:rsid w:val="001A6173"/>
    <w:rsid w:val="001A6CBA"/>
    <w:rsid w:val="001B0D97"/>
    <w:rsid w:val="001B5A5D"/>
    <w:rsid w:val="001C0739"/>
    <w:rsid w:val="001C1CE5"/>
    <w:rsid w:val="001C3D2A"/>
    <w:rsid w:val="001C57F0"/>
    <w:rsid w:val="001C590C"/>
    <w:rsid w:val="001D05DA"/>
    <w:rsid w:val="001D4368"/>
    <w:rsid w:val="001D51BA"/>
    <w:rsid w:val="001D6342"/>
    <w:rsid w:val="001D6D53"/>
    <w:rsid w:val="001E58E2"/>
    <w:rsid w:val="001E7AED"/>
    <w:rsid w:val="001F0A5B"/>
    <w:rsid w:val="001F3916"/>
    <w:rsid w:val="001F54C5"/>
    <w:rsid w:val="001F662C"/>
    <w:rsid w:val="001F7074"/>
    <w:rsid w:val="00200490"/>
    <w:rsid w:val="00201F3A"/>
    <w:rsid w:val="00203F96"/>
    <w:rsid w:val="00205BA3"/>
    <w:rsid w:val="002069B2"/>
    <w:rsid w:val="00207FA3"/>
    <w:rsid w:val="00214DA8"/>
    <w:rsid w:val="00215423"/>
    <w:rsid w:val="002158FA"/>
    <w:rsid w:val="00220600"/>
    <w:rsid w:val="002224DB"/>
    <w:rsid w:val="00223FCB"/>
    <w:rsid w:val="002252C3"/>
    <w:rsid w:val="00225C54"/>
    <w:rsid w:val="00230765"/>
    <w:rsid w:val="002319E4"/>
    <w:rsid w:val="002336A3"/>
    <w:rsid w:val="00235632"/>
    <w:rsid w:val="00235872"/>
    <w:rsid w:val="00241559"/>
    <w:rsid w:val="002435B3"/>
    <w:rsid w:val="002458EB"/>
    <w:rsid w:val="002500C8"/>
    <w:rsid w:val="00256492"/>
    <w:rsid w:val="00257543"/>
    <w:rsid w:val="00261189"/>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2EA0"/>
    <w:rsid w:val="00286ACD"/>
    <w:rsid w:val="00287838"/>
    <w:rsid w:val="002907B5"/>
    <w:rsid w:val="00291F50"/>
    <w:rsid w:val="00292EB7"/>
    <w:rsid w:val="00293E7A"/>
    <w:rsid w:val="00296227"/>
    <w:rsid w:val="002969C5"/>
    <w:rsid w:val="00296F44"/>
    <w:rsid w:val="0029777D"/>
    <w:rsid w:val="002A055E"/>
    <w:rsid w:val="002A1D4E"/>
    <w:rsid w:val="002A2869"/>
    <w:rsid w:val="002B0AFF"/>
    <w:rsid w:val="002B24D6"/>
    <w:rsid w:val="002C41E6"/>
    <w:rsid w:val="002C770C"/>
    <w:rsid w:val="002D071A"/>
    <w:rsid w:val="002D34B2"/>
    <w:rsid w:val="002D7637"/>
    <w:rsid w:val="002E17F2"/>
    <w:rsid w:val="002E75AE"/>
    <w:rsid w:val="002E7CAE"/>
    <w:rsid w:val="002F2771"/>
    <w:rsid w:val="002F37A9"/>
    <w:rsid w:val="00301CE6"/>
    <w:rsid w:val="00301F7B"/>
    <w:rsid w:val="0030256B"/>
    <w:rsid w:val="00303A40"/>
    <w:rsid w:val="0030501F"/>
    <w:rsid w:val="00307220"/>
    <w:rsid w:val="00307BA1"/>
    <w:rsid w:val="00311702"/>
    <w:rsid w:val="00311E82"/>
    <w:rsid w:val="00312053"/>
    <w:rsid w:val="00313FD6"/>
    <w:rsid w:val="003143BD"/>
    <w:rsid w:val="003148B4"/>
    <w:rsid w:val="0031614E"/>
    <w:rsid w:val="003161AA"/>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3B68"/>
    <w:rsid w:val="003742AC"/>
    <w:rsid w:val="00377CE1"/>
    <w:rsid w:val="00385BF0"/>
    <w:rsid w:val="003939FF"/>
    <w:rsid w:val="003963CF"/>
    <w:rsid w:val="003A2223"/>
    <w:rsid w:val="003A2A0F"/>
    <w:rsid w:val="003A45A1"/>
    <w:rsid w:val="003A4813"/>
    <w:rsid w:val="003A5B0A"/>
    <w:rsid w:val="003A6BAC"/>
    <w:rsid w:val="003A7011"/>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557F"/>
    <w:rsid w:val="003F6BBE"/>
    <w:rsid w:val="003F7A58"/>
    <w:rsid w:val="004000E8"/>
    <w:rsid w:val="00402E2B"/>
    <w:rsid w:val="0040512B"/>
    <w:rsid w:val="00405CA5"/>
    <w:rsid w:val="00407CD3"/>
    <w:rsid w:val="00410134"/>
    <w:rsid w:val="00410B72"/>
    <w:rsid w:val="00410F18"/>
    <w:rsid w:val="004117BE"/>
    <w:rsid w:val="0041263E"/>
    <w:rsid w:val="00413AAC"/>
    <w:rsid w:val="00421105"/>
    <w:rsid w:val="004242F4"/>
    <w:rsid w:val="00427248"/>
    <w:rsid w:val="00433635"/>
    <w:rsid w:val="00437447"/>
    <w:rsid w:val="00437F97"/>
    <w:rsid w:val="00441A92"/>
    <w:rsid w:val="00444F56"/>
    <w:rsid w:val="00446488"/>
    <w:rsid w:val="004517AA"/>
    <w:rsid w:val="00452CAC"/>
    <w:rsid w:val="00453ADD"/>
    <w:rsid w:val="00455840"/>
    <w:rsid w:val="00457565"/>
    <w:rsid w:val="00457B71"/>
    <w:rsid w:val="004669E2"/>
    <w:rsid w:val="00470C31"/>
    <w:rsid w:val="004734D0"/>
    <w:rsid w:val="00474E75"/>
    <w:rsid w:val="0047556B"/>
    <w:rsid w:val="00477768"/>
    <w:rsid w:val="00483192"/>
    <w:rsid w:val="0048706E"/>
    <w:rsid w:val="00491BB8"/>
    <w:rsid w:val="00492BC5"/>
    <w:rsid w:val="004964F1"/>
    <w:rsid w:val="004A16BC"/>
    <w:rsid w:val="004A2B94"/>
    <w:rsid w:val="004A32D7"/>
    <w:rsid w:val="004B2C22"/>
    <w:rsid w:val="004B7C0C"/>
    <w:rsid w:val="004C26DC"/>
    <w:rsid w:val="004C2DB9"/>
    <w:rsid w:val="004C3198"/>
    <w:rsid w:val="004C3898"/>
    <w:rsid w:val="004D36B1"/>
    <w:rsid w:val="004D5694"/>
    <w:rsid w:val="004D7EBD"/>
    <w:rsid w:val="004E2680"/>
    <w:rsid w:val="004E28F9"/>
    <w:rsid w:val="004E462E"/>
    <w:rsid w:val="004E56DC"/>
    <w:rsid w:val="004E764C"/>
    <w:rsid w:val="004E76F4"/>
    <w:rsid w:val="004F0B4E"/>
    <w:rsid w:val="004F0B6C"/>
    <w:rsid w:val="004F101B"/>
    <w:rsid w:val="004F2078"/>
    <w:rsid w:val="004F4DA3"/>
    <w:rsid w:val="00506557"/>
    <w:rsid w:val="0050677A"/>
    <w:rsid w:val="005108D8"/>
    <w:rsid w:val="005116F9"/>
    <w:rsid w:val="0051451C"/>
    <w:rsid w:val="005153A7"/>
    <w:rsid w:val="005219CF"/>
    <w:rsid w:val="005255EB"/>
    <w:rsid w:val="00534B59"/>
    <w:rsid w:val="00536759"/>
    <w:rsid w:val="00537C62"/>
    <w:rsid w:val="00544EA4"/>
    <w:rsid w:val="00546970"/>
    <w:rsid w:val="0054772A"/>
    <w:rsid w:val="00554E19"/>
    <w:rsid w:val="005600D0"/>
    <w:rsid w:val="0056121F"/>
    <w:rsid w:val="005646A2"/>
    <w:rsid w:val="00572505"/>
    <w:rsid w:val="00582809"/>
    <w:rsid w:val="0058798C"/>
    <w:rsid w:val="005900FA"/>
    <w:rsid w:val="005935A4"/>
    <w:rsid w:val="005948C2"/>
    <w:rsid w:val="00595DCA"/>
    <w:rsid w:val="00596E83"/>
    <w:rsid w:val="0059779B"/>
    <w:rsid w:val="005A209A"/>
    <w:rsid w:val="005A662D"/>
    <w:rsid w:val="005A6905"/>
    <w:rsid w:val="005B35D7"/>
    <w:rsid w:val="005B392A"/>
    <w:rsid w:val="005B3AA3"/>
    <w:rsid w:val="005B591A"/>
    <w:rsid w:val="005B6E87"/>
    <w:rsid w:val="005B6F83"/>
    <w:rsid w:val="005C74FB"/>
    <w:rsid w:val="005D1602"/>
    <w:rsid w:val="005E385F"/>
    <w:rsid w:val="005E43A7"/>
    <w:rsid w:val="005E44DA"/>
    <w:rsid w:val="005E5B81"/>
    <w:rsid w:val="005E5C9F"/>
    <w:rsid w:val="005E5DA7"/>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222B"/>
    <w:rsid w:val="00643475"/>
    <w:rsid w:val="0064396A"/>
    <w:rsid w:val="0064624E"/>
    <w:rsid w:val="00650408"/>
    <w:rsid w:val="00650AB9"/>
    <w:rsid w:val="00655733"/>
    <w:rsid w:val="00655ACD"/>
    <w:rsid w:val="00656A92"/>
    <w:rsid w:val="00656DDE"/>
    <w:rsid w:val="0066011D"/>
    <w:rsid w:val="006607C0"/>
    <w:rsid w:val="006613A6"/>
    <w:rsid w:val="00662191"/>
    <w:rsid w:val="006627A2"/>
    <w:rsid w:val="006634E6"/>
    <w:rsid w:val="006655EE"/>
    <w:rsid w:val="00665EE9"/>
    <w:rsid w:val="00666D08"/>
    <w:rsid w:val="00667EE7"/>
    <w:rsid w:val="00670922"/>
    <w:rsid w:val="00670BE1"/>
    <w:rsid w:val="0067218F"/>
    <w:rsid w:val="006741F2"/>
    <w:rsid w:val="00674CC3"/>
    <w:rsid w:val="00675C72"/>
    <w:rsid w:val="006771F9"/>
    <w:rsid w:val="006776D7"/>
    <w:rsid w:val="00681003"/>
    <w:rsid w:val="006817C9"/>
    <w:rsid w:val="00683ECE"/>
    <w:rsid w:val="0068728F"/>
    <w:rsid w:val="006908AA"/>
    <w:rsid w:val="0069155F"/>
    <w:rsid w:val="00695FC2"/>
    <w:rsid w:val="00696949"/>
    <w:rsid w:val="00696E3B"/>
    <w:rsid w:val="00697052"/>
    <w:rsid w:val="006A46FB"/>
    <w:rsid w:val="006A5E28"/>
    <w:rsid w:val="006A697B"/>
    <w:rsid w:val="006A7AFF"/>
    <w:rsid w:val="006B1816"/>
    <w:rsid w:val="006B2099"/>
    <w:rsid w:val="006B50CF"/>
    <w:rsid w:val="006B5485"/>
    <w:rsid w:val="006B7AE2"/>
    <w:rsid w:val="006B7EE8"/>
    <w:rsid w:val="006C03B8"/>
    <w:rsid w:val="006C5EC9"/>
    <w:rsid w:val="006C6059"/>
    <w:rsid w:val="006C7522"/>
    <w:rsid w:val="006D5D04"/>
    <w:rsid w:val="006D6F08"/>
    <w:rsid w:val="006D7EB6"/>
    <w:rsid w:val="006E062C"/>
    <w:rsid w:val="006E28B7"/>
    <w:rsid w:val="006E3310"/>
    <w:rsid w:val="006E4E39"/>
    <w:rsid w:val="006E565E"/>
    <w:rsid w:val="006E673D"/>
    <w:rsid w:val="006E6E6D"/>
    <w:rsid w:val="006E7D3B"/>
    <w:rsid w:val="006F1B70"/>
    <w:rsid w:val="006F1FE0"/>
    <w:rsid w:val="006F341D"/>
    <w:rsid w:val="006F3CDE"/>
    <w:rsid w:val="006F58D4"/>
    <w:rsid w:val="0070346E"/>
    <w:rsid w:val="00704EDB"/>
    <w:rsid w:val="00705A61"/>
    <w:rsid w:val="00706101"/>
    <w:rsid w:val="007068E4"/>
    <w:rsid w:val="00707072"/>
    <w:rsid w:val="00707D61"/>
    <w:rsid w:val="00712287"/>
    <w:rsid w:val="00712772"/>
    <w:rsid w:val="00712E65"/>
    <w:rsid w:val="007148D3"/>
    <w:rsid w:val="00715B9A"/>
    <w:rsid w:val="00720182"/>
    <w:rsid w:val="007257E4"/>
    <w:rsid w:val="00726EA6"/>
    <w:rsid w:val="00727208"/>
    <w:rsid w:val="00727680"/>
    <w:rsid w:val="007342BB"/>
    <w:rsid w:val="007348B1"/>
    <w:rsid w:val="007362A6"/>
    <w:rsid w:val="00736D7D"/>
    <w:rsid w:val="00740E58"/>
    <w:rsid w:val="00741E5A"/>
    <w:rsid w:val="007445A0"/>
    <w:rsid w:val="0074524B"/>
    <w:rsid w:val="00747D8B"/>
    <w:rsid w:val="00751228"/>
    <w:rsid w:val="007571E1"/>
    <w:rsid w:val="007604B2"/>
    <w:rsid w:val="007621E5"/>
    <w:rsid w:val="00764E69"/>
    <w:rsid w:val="00765281"/>
    <w:rsid w:val="00766BAD"/>
    <w:rsid w:val="007702C5"/>
    <w:rsid w:val="00770AB3"/>
    <w:rsid w:val="007730BD"/>
    <w:rsid w:val="007755F2"/>
    <w:rsid w:val="00776971"/>
    <w:rsid w:val="0078177E"/>
    <w:rsid w:val="00781F85"/>
    <w:rsid w:val="0078304C"/>
    <w:rsid w:val="00783673"/>
    <w:rsid w:val="00784E4A"/>
    <w:rsid w:val="00785490"/>
    <w:rsid w:val="00790FED"/>
    <w:rsid w:val="007925EA"/>
    <w:rsid w:val="00793CD8"/>
    <w:rsid w:val="00795C92"/>
    <w:rsid w:val="00796231"/>
    <w:rsid w:val="007A1CB3"/>
    <w:rsid w:val="007A306F"/>
    <w:rsid w:val="007A355F"/>
    <w:rsid w:val="007A43A6"/>
    <w:rsid w:val="007A58A6"/>
    <w:rsid w:val="007B0513"/>
    <w:rsid w:val="007B3D2D"/>
    <w:rsid w:val="007B50AE"/>
    <w:rsid w:val="007B51DF"/>
    <w:rsid w:val="007C05DD"/>
    <w:rsid w:val="007C3629"/>
    <w:rsid w:val="007C3D18"/>
    <w:rsid w:val="007C60BF"/>
    <w:rsid w:val="007C6A07"/>
    <w:rsid w:val="007C75A1"/>
    <w:rsid w:val="007C77A5"/>
    <w:rsid w:val="007D04E5"/>
    <w:rsid w:val="007D0557"/>
    <w:rsid w:val="007D5901"/>
    <w:rsid w:val="007D7526"/>
    <w:rsid w:val="007E4610"/>
    <w:rsid w:val="007E4715"/>
    <w:rsid w:val="007E505B"/>
    <w:rsid w:val="007E6103"/>
    <w:rsid w:val="007E7091"/>
    <w:rsid w:val="00803FAE"/>
    <w:rsid w:val="0080605F"/>
    <w:rsid w:val="00807166"/>
    <w:rsid w:val="00807786"/>
    <w:rsid w:val="00811FCB"/>
    <w:rsid w:val="008158D6"/>
    <w:rsid w:val="00817196"/>
    <w:rsid w:val="00821742"/>
    <w:rsid w:val="008220C3"/>
    <w:rsid w:val="008235DB"/>
    <w:rsid w:val="00824AB4"/>
    <w:rsid w:val="00825C42"/>
    <w:rsid w:val="00825D25"/>
    <w:rsid w:val="00827D6F"/>
    <w:rsid w:val="008314A0"/>
    <w:rsid w:val="008325E9"/>
    <w:rsid w:val="008376AC"/>
    <w:rsid w:val="00842DB6"/>
    <w:rsid w:val="008444E8"/>
    <w:rsid w:val="00844E80"/>
    <w:rsid w:val="00846FE7"/>
    <w:rsid w:val="00854F97"/>
    <w:rsid w:val="00856911"/>
    <w:rsid w:val="00862E8D"/>
    <w:rsid w:val="008677FD"/>
    <w:rsid w:val="008706D4"/>
    <w:rsid w:val="00870F8A"/>
    <w:rsid w:val="008719A4"/>
    <w:rsid w:val="00871D23"/>
    <w:rsid w:val="008723EC"/>
    <w:rsid w:val="00873DB0"/>
    <w:rsid w:val="00874312"/>
    <w:rsid w:val="0087437C"/>
    <w:rsid w:val="00875CD7"/>
    <w:rsid w:val="00876B4D"/>
    <w:rsid w:val="00876B66"/>
    <w:rsid w:val="00877F18"/>
    <w:rsid w:val="00892883"/>
    <w:rsid w:val="00894A88"/>
    <w:rsid w:val="00895386"/>
    <w:rsid w:val="00895B32"/>
    <w:rsid w:val="00897DC3"/>
    <w:rsid w:val="008A21FF"/>
    <w:rsid w:val="008A2CE2"/>
    <w:rsid w:val="008A30AC"/>
    <w:rsid w:val="008A44B8"/>
    <w:rsid w:val="008A51A8"/>
    <w:rsid w:val="008A54C7"/>
    <w:rsid w:val="008A5A0E"/>
    <w:rsid w:val="008A5F78"/>
    <w:rsid w:val="008A77D8"/>
    <w:rsid w:val="008B0483"/>
    <w:rsid w:val="008B120C"/>
    <w:rsid w:val="008B51A0"/>
    <w:rsid w:val="008B592A"/>
    <w:rsid w:val="008B6A9E"/>
    <w:rsid w:val="008B7B5C"/>
    <w:rsid w:val="008C0C99"/>
    <w:rsid w:val="008C2017"/>
    <w:rsid w:val="008C4958"/>
    <w:rsid w:val="008C4BAA"/>
    <w:rsid w:val="008C5A0B"/>
    <w:rsid w:val="008C6AE8"/>
    <w:rsid w:val="008C7573"/>
    <w:rsid w:val="008D34F1"/>
    <w:rsid w:val="008D39D8"/>
    <w:rsid w:val="008D6D1A"/>
    <w:rsid w:val="008E065E"/>
    <w:rsid w:val="008E0927"/>
    <w:rsid w:val="008E1909"/>
    <w:rsid w:val="008E580B"/>
    <w:rsid w:val="008F1EAB"/>
    <w:rsid w:val="008F33DC"/>
    <w:rsid w:val="008F477F"/>
    <w:rsid w:val="008F77BC"/>
    <w:rsid w:val="00902350"/>
    <w:rsid w:val="0090336B"/>
    <w:rsid w:val="009053AA"/>
    <w:rsid w:val="00906939"/>
    <w:rsid w:val="00910B7D"/>
    <w:rsid w:val="00911DFB"/>
    <w:rsid w:val="009139D9"/>
    <w:rsid w:val="00914AD8"/>
    <w:rsid w:val="00914DB8"/>
    <w:rsid w:val="00916079"/>
    <w:rsid w:val="00917CE9"/>
    <w:rsid w:val="00920BF2"/>
    <w:rsid w:val="00922010"/>
    <w:rsid w:val="00922BCF"/>
    <w:rsid w:val="00931BD9"/>
    <w:rsid w:val="009368F3"/>
    <w:rsid w:val="009378A4"/>
    <w:rsid w:val="00941636"/>
    <w:rsid w:val="00943742"/>
    <w:rsid w:val="00945C05"/>
    <w:rsid w:val="00946945"/>
    <w:rsid w:val="00947713"/>
    <w:rsid w:val="0095042E"/>
    <w:rsid w:val="00950DE7"/>
    <w:rsid w:val="00953920"/>
    <w:rsid w:val="00953D47"/>
    <w:rsid w:val="0095681E"/>
    <w:rsid w:val="009572D4"/>
    <w:rsid w:val="00961921"/>
    <w:rsid w:val="0096430A"/>
    <w:rsid w:val="0096554B"/>
    <w:rsid w:val="0096584A"/>
    <w:rsid w:val="0097048B"/>
    <w:rsid w:val="00971F08"/>
    <w:rsid w:val="0097603D"/>
    <w:rsid w:val="00976949"/>
    <w:rsid w:val="00980477"/>
    <w:rsid w:val="009838D5"/>
    <w:rsid w:val="00985253"/>
    <w:rsid w:val="009853B3"/>
    <w:rsid w:val="00990630"/>
    <w:rsid w:val="00991761"/>
    <w:rsid w:val="00993515"/>
    <w:rsid w:val="00994DCA"/>
    <w:rsid w:val="009960EC"/>
    <w:rsid w:val="009970DD"/>
    <w:rsid w:val="009A011F"/>
    <w:rsid w:val="009A0FBA"/>
    <w:rsid w:val="009A1601"/>
    <w:rsid w:val="009A22B2"/>
    <w:rsid w:val="009A462D"/>
    <w:rsid w:val="009A5CBA"/>
    <w:rsid w:val="009B1F30"/>
    <w:rsid w:val="009B3AC2"/>
    <w:rsid w:val="009B4DF4"/>
    <w:rsid w:val="009B564E"/>
    <w:rsid w:val="009B7E87"/>
    <w:rsid w:val="009C0151"/>
    <w:rsid w:val="009C403E"/>
    <w:rsid w:val="009D3388"/>
    <w:rsid w:val="009D4FF0"/>
    <w:rsid w:val="009D703C"/>
    <w:rsid w:val="009D718F"/>
    <w:rsid w:val="009E068F"/>
    <w:rsid w:val="009E14E0"/>
    <w:rsid w:val="009E35DB"/>
    <w:rsid w:val="009E47A3"/>
    <w:rsid w:val="009E5207"/>
    <w:rsid w:val="009E6D0A"/>
    <w:rsid w:val="009E6E1C"/>
    <w:rsid w:val="009F08F3"/>
    <w:rsid w:val="009F17E5"/>
    <w:rsid w:val="009F344F"/>
    <w:rsid w:val="00A01CA0"/>
    <w:rsid w:val="00A02837"/>
    <w:rsid w:val="00A048A8"/>
    <w:rsid w:val="00A04F49"/>
    <w:rsid w:val="00A139B6"/>
    <w:rsid w:val="00A13C32"/>
    <w:rsid w:val="00A13E54"/>
    <w:rsid w:val="00A1724B"/>
    <w:rsid w:val="00A17F63"/>
    <w:rsid w:val="00A2052C"/>
    <w:rsid w:val="00A2193B"/>
    <w:rsid w:val="00A2351A"/>
    <w:rsid w:val="00A264A9"/>
    <w:rsid w:val="00A27785"/>
    <w:rsid w:val="00A30187"/>
    <w:rsid w:val="00A3448A"/>
    <w:rsid w:val="00A36297"/>
    <w:rsid w:val="00A3658A"/>
    <w:rsid w:val="00A41E2B"/>
    <w:rsid w:val="00A45B74"/>
    <w:rsid w:val="00A52E1D"/>
    <w:rsid w:val="00A55981"/>
    <w:rsid w:val="00A61499"/>
    <w:rsid w:val="00A62A77"/>
    <w:rsid w:val="00A63483"/>
    <w:rsid w:val="00A657D7"/>
    <w:rsid w:val="00A660AC"/>
    <w:rsid w:val="00A66F55"/>
    <w:rsid w:val="00A67E6C"/>
    <w:rsid w:val="00A71B99"/>
    <w:rsid w:val="00A739D0"/>
    <w:rsid w:val="00A761D4"/>
    <w:rsid w:val="00A77EC4"/>
    <w:rsid w:val="00A82E08"/>
    <w:rsid w:val="00A92879"/>
    <w:rsid w:val="00A92F6A"/>
    <w:rsid w:val="00A9442A"/>
    <w:rsid w:val="00AA016F"/>
    <w:rsid w:val="00AA1ED6"/>
    <w:rsid w:val="00AA51D6"/>
    <w:rsid w:val="00AB0BC8"/>
    <w:rsid w:val="00AB11CA"/>
    <w:rsid w:val="00AB14D9"/>
    <w:rsid w:val="00AB4AB8"/>
    <w:rsid w:val="00AB595B"/>
    <w:rsid w:val="00AB655E"/>
    <w:rsid w:val="00AC007F"/>
    <w:rsid w:val="00AC0A63"/>
    <w:rsid w:val="00AC2ECD"/>
    <w:rsid w:val="00AC3119"/>
    <w:rsid w:val="00AC49FB"/>
    <w:rsid w:val="00AC5A10"/>
    <w:rsid w:val="00AC78DF"/>
    <w:rsid w:val="00AD0AA3"/>
    <w:rsid w:val="00AD1CEE"/>
    <w:rsid w:val="00AD3F94"/>
    <w:rsid w:val="00AD4A5A"/>
    <w:rsid w:val="00AE27AC"/>
    <w:rsid w:val="00AE3743"/>
    <w:rsid w:val="00AE40E0"/>
    <w:rsid w:val="00AE4DBA"/>
    <w:rsid w:val="00AE4F07"/>
    <w:rsid w:val="00AF1C5D"/>
    <w:rsid w:val="00AF2AF2"/>
    <w:rsid w:val="00AF42D7"/>
    <w:rsid w:val="00AF60BC"/>
    <w:rsid w:val="00B006FE"/>
    <w:rsid w:val="00B007CB"/>
    <w:rsid w:val="00B02AA9"/>
    <w:rsid w:val="00B02FA3"/>
    <w:rsid w:val="00B05084"/>
    <w:rsid w:val="00B13A2C"/>
    <w:rsid w:val="00B157F9"/>
    <w:rsid w:val="00B20256"/>
    <w:rsid w:val="00B20D09"/>
    <w:rsid w:val="00B2763F"/>
    <w:rsid w:val="00B27AAC"/>
    <w:rsid w:val="00B30929"/>
    <w:rsid w:val="00B33434"/>
    <w:rsid w:val="00B3469B"/>
    <w:rsid w:val="00B372AA"/>
    <w:rsid w:val="00B40445"/>
    <w:rsid w:val="00B41888"/>
    <w:rsid w:val="00B45A52"/>
    <w:rsid w:val="00B46175"/>
    <w:rsid w:val="00B478AC"/>
    <w:rsid w:val="00B51500"/>
    <w:rsid w:val="00B558B8"/>
    <w:rsid w:val="00B6188F"/>
    <w:rsid w:val="00B664C7"/>
    <w:rsid w:val="00B739F6"/>
    <w:rsid w:val="00B7785D"/>
    <w:rsid w:val="00B81A6C"/>
    <w:rsid w:val="00B85DE5"/>
    <w:rsid w:val="00B90F73"/>
    <w:rsid w:val="00B93B59"/>
    <w:rsid w:val="00B9406A"/>
    <w:rsid w:val="00B96841"/>
    <w:rsid w:val="00B973A8"/>
    <w:rsid w:val="00BA0777"/>
    <w:rsid w:val="00BA2280"/>
    <w:rsid w:val="00BA2A08"/>
    <w:rsid w:val="00BA56D2"/>
    <w:rsid w:val="00BA76E0"/>
    <w:rsid w:val="00BB2A25"/>
    <w:rsid w:val="00BB51E9"/>
    <w:rsid w:val="00BC0FDC"/>
    <w:rsid w:val="00BC3053"/>
    <w:rsid w:val="00BC455A"/>
    <w:rsid w:val="00BC4D2E"/>
    <w:rsid w:val="00BD48AC"/>
    <w:rsid w:val="00BD5F1A"/>
    <w:rsid w:val="00BE1234"/>
    <w:rsid w:val="00BE2FA6"/>
    <w:rsid w:val="00BE3107"/>
    <w:rsid w:val="00BE3217"/>
    <w:rsid w:val="00BE333F"/>
    <w:rsid w:val="00BE7406"/>
    <w:rsid w:val="00BE7603"/>
    <w:rsid w:val="00BF2BDB"/>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38C9"/>
    <w:rsid w:val="00C24345"/>
    <w:rsid w:val="00C279B5"/>
    <w:rsid w:val="00C27C45"/>
    <w:rsid w:val="00C34F23"/>
    <w:rsid w:val="00C3719D"/>
    <w:rsid w:val="00C54995"/>
    <w:rsid w:val="00C54D41"/>
    <w:rsid w:val="00C55D40"/>
    <w:rsid w:val="00C60783"/>
    <w:rsid w:val="00C636B3"/>
    <w:rsid w:val="00C64672"/>
    <w:rsid w:val="00C70697"/>
    <w:rsid w:val="00C72EF4"/>
    <w:rsid w:val="00C75D2F"/>
    <w:rsid w:val="00C767BE"/>
    <w:rsid w:val="00C76E3C"/>
    <w:rsid w:val="00C81568"/>
    <w:rsid w:val="00C9027A"/>
    <w:rsid w:val="00C9068E"/>
    <w:rsid w:val="00C93C4B"/>
    <w:rsid w:val="00C944AB"/>
    <w:rsid w:val="00C95756"/>
    <w:rsid w:val="00C95AE9"/>
    <w:rsid w:val="00C95B40"/>
    <w:rsid w:val="00CA1ED8"/>
    <w:rsid w:val="00CA2641"/>
    <w:rsid w:val="00CA73D6"/>
    <w:rsid w:val="00CB1F63"/>
    <w:rsid w:val="00CB7170"/>
    <w:rsid w:val="00CC040E"/>
    <w:rsid w:val="00CC0D4F"/>
    <w:rsid w:val="00CC111F"/>
    <w:rsid w:val="00CC2011"/>
    <w:rsid w:val="00CC3EA0"/>
    <w:rsid w:val="00CC7B45"/>
    <w:rsid w:val="00CD1188"/>
    <w:rsid w:val="00CD2ED1"/>
    <w:rsid w:val="00CD337B"/>
    <w:rsid w:val="00CD3539"/>
    <w:rsid w:val="00CD50B3"/>
    <w:rsid w:val="00CD65A9"/>
    <w:rsid w:val="00CE0424"/>
    <w:rsid w:val="00CE060A"/>
    <w:rsid w:val="00CE7561"/>
    <w:rsid w:val="00CF1354"/>
    <w:rsid w:val="00CF3B1F"/>
    <w:rsid w:val="00CF3BF6"/>
    <w:rsid w:val="00CF625B"/>
    <w:rsid w:val="00CF687E"/>
    <w:rsid w:val="00D00B4C"/>
    <w:rsid w:val="00D0349B"/>
    <w:rsid w:val="00D10249"/>
    <w:rsid w:val="00D107C7"/>
    <w:rsid w:val="00D115C3"/>
    <w:rsid w:val="00D11897"/>
    <w:rsid w:val="00D13135"/>
    <w:rsid w:val="00D13E4E"/>
    <w:rsid w:val="00D14286"/>
    <w:rsid w:val="00D1611F"/>
    <w:rsid w:val="00D239A7"/>
    <w:rsid w:val="00D23F47"/>
    <w:rsid w:val="00D355DE"/>
    <w:rsid w:val="00D36E71"/>
    <w:rsid w:val="00D37D87"/>
    <w:rsid w:val="00D37E80"/>
    <w:rsid w:val="00D40B33"/>
    <w:rsid w:val="00D4318F"/>
    <w:rsid w:val="00D438BF"/>
    <w:rsid w:val="00D440F8"/>
    <w:rsid w:val="00D50F97"/>
    <w:rsid w:val="00D53391"/>
    <w:rsid w:val="00D546FF"/>
    <w:rsid w:val="00D55AD5"/>
    <w:rsid w:val="00D576CA"/>
    <w:rsid w:val="00D61AF5"/>
    <w:rsid w:val="00D62A45"/>
    <w:rsid w:val="00D647D2"/>
    <w:rsid w:val="00D652B5"/>
    <w:rsid w:val="00D66155"/>
    <w:rsid w:val="00D708B0"/>
    <w:rsid w:val="00D747D5"/>
    <w:rsid w:val="00D74AB0"/>
    <w:rsid w:val="00D77381"/>
    <w:rsid w:val="00D77B1D"/>
    <w:rsid w:val="00D8021F"/>
    <w:rsid w:val="00D80383"/>
    <w:rsid w:val="00D823C6"/>
    <w:rsid w:val="00D86CA3"/>
    <w:rsid w:val="00D871CE"/>
    <w:rsid w:val="00D87462"/>
    <w:rsid w:val="00D9196D"/>
    <w:rsid w:val="00D92982"/>
    <w:rsid w:val="00DA305E"/>
    <w:rsid w:val="00DA5417"/>
    <w:rsid w:val="00DA56E8"/>
    <w:rsid w:val="00DB0A9F"/>
    <w:rsid w:val="00DB377D"/>
    <w:rsid w:val="00DB4327"/>
    <w:rsid w:val="00DB5499"/>
    <w:rsid w:val="00DC2D36"/>
    <w:rsid w:val="00DC3F59"/>
    <w:rsid w:val="00DC53EF"/>
    <w:rsid w:val="00DC5B97"/>
    <w:rsid w:val="00DD510F"/>
    <w:rsid w:val="00DE5608"/>
    <w:rsid w:val="00DE58D0"/>
    <w:rsid w:val="00DE654F"/>
    <w:rsid w:val="00DF0B6E"/>
    <w:rsid w:val="00DF15E0"/>
    <w:rsid w:val="00DF37A0"/>
    <w:rsid w:val="00DF3B85"/>
    <w:rsid w:val="00DF781C"/>
    <w:rsid w:val="00E110E7"/>
    <w:rsid w:val="00E11B20"/>
    <w:rsid w:val="00E13EE6"/>
    <w:rsid w:val="00E17FA2"/>
    <w:rsid w:val="00E22330"/>
    <w:rsid w:val="00E27F8F"/>
    <w:rsid w:val="00E30B5A"/>
    <w:rsid w:val="00E3123D"/>
    <w:rsid w:val="00E31461"/>
    <w:rsid w:val="00E31D43"/>
    <w:rsid w:val="00E32608"/>
    <w:rsid w:val="00E34188"/>
    <w:rsid w:val="00E34B6E"/>
    <w:rsid w:val="00E35559"/>
    <w:rsid w:val="00E3723A"/>
    <w:rsid w:val="00E37860"/>
    <w:rsid w:val="00E432FE"/>
    <w:rsid w:val="00E446F1"/>
    <w:rsid w:val="00E46886"/>
    <w:rsid w:val="00E47AEF"/>
    <w:rsid w:val="00E52497"/>
    <w:rsid w:val="00E53B75"/>
    <w:rsid w:val="00E54E3B"/>
    <w:rsid w:val="00E57565"/>
    <w:rsid w:val="00E63838"/>
    <w:rsid w:val="00E64434"/>
    <w:rsid w:val="00E67C51"/>
    <w:rsid w:val="00E72EFC"/>
    <w:rsid w:val="00E758EC"/>
    <w:rsid w:val="00E805D6"/>
    <w:rsid w:val="00E8234C"/>
    <w:rsid w:val="00E83AA9"/>
    <w:rsid w:val="00E84DBF"/>
    <w:rsid w:val="00E85928"/>
    <w:rsid w:val="00E87822"/>
    <w:rsid w:val="00E90395"/>
    <w:rsid w:val="00E90E49"/>
    <w:rsid w:val="00E917F9"/>
    <w:rsid w:val="00E9291C"/>
    <w:rsid w:val="00E93FFE"/>
    <w:rsid w:val="00E94F8A"/>
    <w:rsid w:val="00EA59A7"/>
    <w:rsid w:val="00EA6579"/>
    <w:rsid w:val="00EA7A41"/>
    <w:rsid w:val="00EB077B"/>
    <w:rsid w:val="00EB4EA2"/>
    <w:rsid w:val="00EB5DE0"/>
    <w:rsid w:val="00EB7C14"/>
    <w:rsid w:val="00EC27C6"/>
    <w:rsid w:val="00EC2B54"/>
    <w:rsid w:val="00EC4207"/>
    <w:rsid w:val="00EC5653"/>
    <w:rsid w:val="00EC6EAE"/>
    <w:rsid w:val="00EC71CE"/>
    <w:rsid w:val="00ED1006"/>
    <w:rsid w:val="00ED7BBC"/>
    <w:rsid w:val="00EE2370"/>
    <w:rsid w:val="00EF18FE"/>
    <w:rsid w:val="00EF5787"/>
    <w:rsid w:val="00EF60D0"/>
    <w:rsid w:val="00F01868"/>
    <w:rsid w:val="00F0528D"/>
    <w:rsid w:val="00F06C67"/>
    <w:rsid w:val="00F06DFD"/>
    <w:rsid w:val="00F071D1"/>
    <w:rsid w:val="00F07533"/>
    <w:rsid w:val="00F10629"/>
    <w:rsid w:val="00F11967"/>
    <w:rsid w:val="00F15FA5"/>
    <w:rsid w:val="00F209B7"/>
    <w:rsid w:val="00F2376F"/>
    <w:rsid w:val="00F243D8"/>
    <w:rsid w:val="00F30828"/>
    <w:rsid w:val="00F313D6"/>
    <w:rsid w:val="00F40F0C"/>
    <w:rsid w:val="00F433D4"/>
    <w:rsid w:val="00F4766C"/>
    <w:rsid w:val="00F507D1"/>
    <w:rsid w:val="00F519CE"/>
    <w:rsid w:val="00F51ADA"/>
    <w:rsid w:val="00F607C5"/>
    <w:rsid w:val="00F60DEA"/>
    <w:rsid w:val="00F62FD7"/>
    <w:rsid w:val="00F6302A"/>
    <w:rsid w:val="00F64C2B"/>
    <w:rsid w:val="00F651BE"/>
    <w:rsid w:val="00F667B3"/>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61FE"/>
    <w:rsid w:val="00FB4C80"/>
    <w:rsid w:val="00FB6A6A"/>
    <w:rsid w:val="00FC5BE0"/>
    <w:rsid w:val="00FC7429"/>
    <w:rsid w:val="00FD07F6"/>
    <w:rsid w:val="00FD1EC8"/>
    <w:rsid w:val="00FD227F"/>
    <w:rsid w:val="00FD47ED"/>
    <w:rsid w:val="00FD74DB"/>
    <w:rsid w:val="00FD7660"/>
    <w:rsid w:val="00FE0655"/>
    <w:rsid w:val="00FE2365"/>
    <w:rsid w:val="00FE4C7B"/>
    <w:rsid w:val="00FE6809"/>
    <w:rsid w:val="00FE7336"/>
    <w:rsid w:val="00FE787C"/>
    <w:rsid w:val="00FF198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A0C148"/>
  <w15:chartTrackingRefBased/>
  <w15:docId w15:val="{3AC77199-8BA6-4312-BE67-82120F653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48B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148B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3148B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48B4"/>
    <w:pPr>
      <w:numPr>
        <w:ilvl w:val="2"/>
      </w:numPr>
      <w:spacing w:before="120"/>
      <w:outlineLvl w:val="2"/>
    </w:pPr>
    <w:rPr>
      <w:sz w:val="28"/>
      <w:szCs w:val="28"/>
    </w:rPr>
  </w:style>
  <w:style w:type="paragraph" w:styleId="Heading4">
    <w:name w:val="heading 4"/>
    <w:basedOn w:val="Heading3"/>
    <w:next w:val="Normal"/>
    <w:qFormat/>
    <w:rsid w:val="003148B4"/>
    <w:pPr>
      <w:numPr>
        <w:ilvl w:val="3"/>
      </w:numPr>
      <w:outlineLvl w:val="3"/>
    </w:pPr>
    <w:rPr>
      <w:sz w:val="24"/>
      <w:szCs w:val="24"/>
    </w:rPr>
  </w:style>
  <w:style w:type="paragraph" w:styleId="Heading5">
    <w:name w:val="heading 5"/>
    <w:basedOn w:val="Heading4"/>
    <w:next w:val="Normal"/>
    <w:qFormat/>
    <w:rsid w:val="003148B4"/>
    <w:pPr>
      <w:numPr>
        <w:ilvl w:val="4"/>
      </w:numPr>
      <w:outlineLvl w:val="4"/>
    </w:pPr>
    <w:rPr>
      <w:sz w:val="22"/>
      <w:szCs w:val="22"/>
    </w:rPr>
  </w:style>
  <w:style w:type="paragraph" w:styleId="Heading6">
    <w:name w:val="heading 6"/>
    <w:basedOn w:val="Normal"/>
    <w:next w:val="Normal"/>
    <w:qFormat/>
    <w:rsid w:val="003148B4"/>
    <w:pPr>
      <w:keepNext/>
      <w:keepLines/>
      <w:numPr>
        <w:ilvl w:val="5"/>
        <w:numId w:val="1"/>
      </w:numPr>
      <w:spacing w:before="120"/>
      <w:outlineLvl w:val="5"/>
    </w:pPr>
    <w:rPr>
      <w:rFonts w:cs="Arial"/>
    </w:rPr>
  </w:style>
  <w:style w:type="paragraph" w:styleId="Heading7">
    <w:name w:val="heading 7"/>
    <w:basedOn w:val="Normal"/>
    <w:next w:val="Normal"/>
    <w:qFormat/>
    <w:rsid w:val="003148B4"/>
    <w:pPr>
      <w:keepNext/>
      <w:keepLines/>
      <w:numPr>
        <w:ilvl w:val="6"/>
        <w:numId w:val="1"/>
      </w:numPr>
      <w:spacing w:before="120"/>
      <w:outlineLvl w:val="6"/>
    </w:pPr>
    <w:rPr>
      <w:rFonts w:cs="Arial"/>
    </w:rPr>
  </w:style>
  <w:style w:type="paragraph" w:styleId="Heading8">
    <w:name w:val="heading 8"/>
    <w:basedOn w:val="Heading7"/>
    <w:next w:val="Normal"/>
    <w:qFormat/>
    <w:rsid w:val="003148B4"/>
    <w:pPr>
      <w:numPr>
        <w:ilvl w:val="7"/>
      </w:numPr>
      <w:outlineLvl w:val="7"/>
    </w:pPr>
  </w:style>
  <w:style w:type="paragraph" w:styleId="Heading9">
    <w:name w:val="heading 9"/>
    <w:basedOn w:val="Heading8"/>
    <w:next w:val="Normal"/>
    <w:qFormat/>
    <w:rsid w:val="003148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48B4"/>
    <w:pPr>
      <w:spacing w:before="180"/>
      <w:ind w:left="2693" w:hanging="2693"/>
    </w:pPr>
    <w:rPr>
      <w:b w:val="0"/>
      <w:bCs/>
    </w:rPr>
  </w:style>
  <w:style w:type="paragraph" w:styleId="TOC1">
    <w:name w:val="toc 1"/>
    <w:aliases w:val="Observation TOC2"/>
    <w:uiPriority w:val="39"/>
    <w:rsid w:val="003148B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148B4"/>
    <w:pPr>
      <w:keepNext/>
      <w:keepLines/>
      <w:spacing w:before="180"/>
      <w:jc w:val="center"/>
    </w:pPr>
  </w:style>
  <w:style w:type="paragraph" w:styleId="Caption">
    <w:name w:val="caption"/>
    <w:basedOn w:val="Normal"/>
    <w:next w:val="Normal"/>
    <w:qFormat/>
    <w:rsid w:val="003148B4"/>
    <w:pPr>
      <w:spacing w:after="240"/>
      <w:jc w:val="center"/>
    </w:pPr>
    <w:rPr>
      <w:b/>
      <w:bCs/>
    </w:rPr>
  </w:style>
  <w:style w:type="paragraph" w:styleId="TOC5">
    <w:name w:val="toc 5"/>
    <w:aliases w:val="Observation TOC"/>
    <w:basedOn w:val="TOC4"/>
    <w:semiHidden/>
    <w:rsid w:val="003148B4"/>
    <w:pPr>
      <w:tabs>
        <w:tab w:val="right" w:pos="1701"/>
      </w:tabs>
      <w:ind w:left="1701" w:hanging="1701"/>
    </w:pPr>
  </w:style>
  <w:style w:type="paragraph" w:styleId="TOC4">
    <w:name w:val="toc 4"/>
    <w:basedOn w:val="TOC3"/>
    <w:semiHidden/>
    <w:rsid w:val="003148B4"/>
    <w:pPr>
      <w:ind w:left="1418" w:hanging="1418"/>
    </w:pPr>
  </w:style>
  <w:style w:type="paragraph" w:styleId="TOC3">
    <w:name w:val="toc 3"/>
    <w:basedOn w:val="TOC2"/>
    <w:semiHidden/>
    <w:rsid w:val="003148B4"/>
    <w:pPr>
      <w:ind w:left="1134" w:hanging="1134"/>
    </w:pPr>
  </w:style>
  <w:style w:type="paragraph" w:styleId="TOC2">
    <w:name w:val="toc 2"/>
    <w:basedOn w:val="TOC1"/>
    <w:semiHidden/>
    <w:rsid w:val="003148B4"/>
    <w:pPr>
      <w:keepNext w:val="0"/>
      <w:spacing w:before="0"/>
      <w:ind w:left="851" w:hanging="851"/>
    </w:pPr>
    <w:rPr>
      <w:szCs w:val="20"/>
    </w:rPr>
  </w:style>
  <w:style w:type="paragraph" w:styleId="Index2">
    <w:name w:val="index 2"/>
    <w:basedOn w:val="Index1"/>
    <w:semiHidden/>
    <w:rsid w:val="003148B4"/>
    <w:pPr>
      <w:ind w:left="284"/>
    </w:pPr>
  </w:style>
  <w:style w:type="paragraph" w:styleId="Index1">
    <w:name w:val="index 1"/>
    <w:basedOn w:val="Normal"/>
    <w:semiHidden/>
    <w:rsid w:val="003148B4"/>
    <w:pPr>
      <w:keepLines/>
      <w:spacing w:after="0"/>
    </w:pPr>
  </w:style>
  <w:style w:type="paragraph" w:styleId="DocumentMap">
    <w:name w:val="Document Map"/>
    <w:basedOn w:val="Normal"/>
    <w:semiHidden/>
    <w:rsid w:val="003148B4"/>
    <w:pPr>
      <w:shd w:val="clear" w:color="auto" w:fill="000080"/>
    </w:pPr>
    <w:rPr>
      <w:rFonts w:ascii="Tahoma" w:hAnsi="Tahoma" w:cs="Tahoma"/>
    </w:rPr>
  </w:style>
  <w:style w:type="paragraph" w:styleId="ListNumber2">
    <w:name w:val="List Number 2"/>
    <w:basedOn w:val="ListNumber"/>
    <w:rsid w:val="003148B4"/>
    <w:pPr>
      <w:ind w:left="851"/>
    </w:pPr>
  </w:style>
  <w:style w:type="paragraph" w:styleId="ListNumber">
    <w:name w:val="List Number"/>
    <w:basedOn w:val="List"/>
    <w:rsid w:val="003148B4"/>
  </w:style>
  <w:style w:type="paragraph" w:styleId="List">
    <w:name w:val="List"/>
    <w:basedOn w:val="Normal"/>
    <w:rsid w:val="003148B4"/>
    <w:pPr>
      <w:ind w:left="568" w:hanging="284"/>
    </w:pPr>
  </w:style>
  <w:style w:type="paragraph" w:styleId="Header">
    <w:name w:val="header"/>
    <w:rsid w:val="003148B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148B4"/>
    <w:rPr>
      <w:b/>
      <w:bCs/>
      <w:position w:val="6"/>
      <w:sz w:val="16"/>
      <w:szCs w:val="16"/>
    </w:rPr>
  </w:style>
  <w:style w:type="paragraph" w:styleId="FootnoteText">
    <w:name w:val="footnote text"/>
    <w:basedOn w:val="Normal"/>
    <w:semiHidden/>
    <w:rsid w:val="003148B4"/>
    <w:pPr>
      <w:keepLines/>
      <w:spacing w:after="0"/>
      <w:ind w:left="454" w:hanging="454"/>
    </w:pPr>
    <w:rPr>
      <w:sz w:val="16"/>
      <w:szCs w:val="16"/>
    </w:rPr>
  </w:style>
  <w:style w:type="paragraph" w:customStyle="1" w:styleId="3GPPHeader">
    <w:name w:val="3GPP_Header"/>
    <w:basedOn w:val="Normal"/>
    <w:rsid w:val="003148B4"/>
    <w:pPr>
      <w:tabs>
        <w:tab w:val="left" w:pos="1701"/>
        <w:tab w:val="right" w:pos="9639"/>
      </w:tabs>
      <w:spacing w:after="240"/>
    </w:pPr>
    <w:rPr>
      <w:b/>
      <w:sz w:val="24"/>
    </w:rPr>
  </w:style>
  <w:style w:type="paragraph" w:styleId="TOC9">
    <w:name w:val="toc 9"/>
    <w:basedOn w:val="TOC8"/>
    <w:semiHidden/>
    <w:rsid w:val="003148B4"/>
    <w:pPr>
      <w:ind w:left="1418" w:hanging="1418"/>
    </w:pPr>
  </w:style>
  <w:style w:type="paragraph" w:styleId="TOC6">
    <w:name w:val="toc 6"/>
    <w:basedOn w:val="TOC5"/>
    <w:next w:val="Normal"/>
    <w:semiHidden/>
    <w:rsid w:val="003148B4"/>
    <w:pPr>
      <w:ind w:left="1985" w:hanging="1985"/>
    </w:pPr>
  </w:style>
  <w:style w:type="paragraph" w:styleId="TOC7">
    <w:name w:val="toc 7"/>
    <w:basedOn w:val="TOC6"/>
    <w:next w:val="Normal"/>
    <w:semiHidden/>
    <w:rsid w:val="003148B4"/>
    <w:pPr>
      <w:ind w:left="2268" w:hanging="2268"/>
    </w:pPr>
  </w:style>
  <w:style w:type="paragraph" w:styleId="ListBullet2">
    <w:name w:val="List Bullet 2"/>
    <w:basedOn w:val="ListBullet"/>
    <w:rsid w:val="003148B4"/>
    <w:pPr>
      <w:numPr>
        <w:numId w:val="6"/>
      </w:numPr>
    </w:pPr>
  </w:style>
  <w:style w:type="paragraph" w:styleId="ListBullet">
    <w:name w:val="List Bullet"/>
    <w:basedOn w:val="BodyText"/>
    <w:rsid w:val="003148B4"/>
    <w:pPr>
      <w:numPr>
        <w:numId w:val="5"/>
      </w:numPr>
    </w:pPr>
  </w:style>
  <w:style w:type="paragraph" w:styleId="ListBullet3">
    <w:name w:val="List Bullet 3"/>
    <w:basedOn w:val="ListBullet2"/>
    <w:rsid w:val="003148B4"/>
    <w:pPr>
      <w:numPr>
        <w:numId w:val="7"/>
      </w:numPr>
    </w:pPr>
  </w:style>
  <w:style w:type="paragraph" w:customStyle="1" w:styleId="EQ">
    <w:name w:val="EQ"/>
    <w:basedOn w:val="Normal"/>
    <w:next w:val="Normal"/>
    <w:rsid w:val="003148B4"/>
    <w:pPr>
      <w:keepLines/>
      <w:tabs>
        <w:tab w:val="center" w:pos="4536"/>
        <w:tab w:val="right" w:pos="9072"/>
      </w:tabs>
      <w:spacing w:after="180"/>
      <w:jc w:val="left"/>
    </w:pPr>
    <w:rPr>
      <w:noProof/>
      <w:lang w:eastAsia="en-US"/>
    </w:rPr>
  </w:style>
  <w:style w:type="paragraph" w:styleId="List2">
    <w:name w:val="List 2"/>
    <w:basedOn w:val="List"/>
    <w:rsid w:val="003148B4"/>
    <w:pPr>
      <w:ind w:left="851"/>
    </w:pPr>
  </w:style>
  <w:style w:type="paragraph" w:styleId="List3">
    <w:name w:val="List 3"/>
    <w:basedOn w:val="List2"/>
    <w:rsid w:val="003148B4"/>
    <w:pPr>
      <w:ind w:left="1135"/>
    </w:pPr>
  </w:style>
  <w:style w:type="paragraph" w:styleId="List4">
    <w:name w:val="List 4"/>
    <w:basedOn w:val="List3"/>
    <w:rsid w:val="003148B4"/>
    <w:pPr>
      <w:ind w:left="1418"/>
    </w:pPr>
  </w:style>
  <w:style w:type="paragraph" w:styleId="List5">
    <w:name w:val="List 5"/>
    <w:basedOn w:val="List4"/>
    <w:rsid w:val="003148B4"/>
    <w:pPr>
      <w:ind w:left="1702"/>
    </w:pPr>
  </w:style>
  <w:style w:type="paragraph" w:customStyle="1" w:styleId="EditorsNote">
    <w:name w:val="Editor's Note"/>
    <w:basedOn w:val="Normal"/>
    <w:rsid w:val="003148B4"/>
    <w:pPr>
      <w:keepLines/>
      <w:spacing w:after="180"/>
      <w:ind w:left="1135" w:hanging="851"/>
      <w:jc w:val="left"/>
    </w:pPr>
    <w:rPr>
      <w:color w:val="FF0000"/>
      <w:lang w:eastAsia="en-US"/>
    </w:rPr>
  </w:style>
  <w:style w:type="paragraph" w:styleId="ListBullet4">
    <w:name w:val="List Bullet 4"/>
    <w:basedOn w:val="ListBullet3"/>
    <w:rsid w:val="003148B4"/>
    <w:pPr>
      <w:numPr>
        <w:numId w:val="8"/>
      </w:numPr>
    </w:pPr>
  </w:style>
  <w:style w:type="paragraph" w:styleId="ListBullet5">
    <w:name w:val="List Bullet 5"/>
    <w:basedOn w:val="ListBullet4"/>
    <w:rsid w:val="003148B4"/>
    <w:pPr>
      <w:numPr>
        <w:numId w:val="4"/>
      </w:numPr>
    </w:pPr>
  </w:style>
  <w:style w:type="paragraph" w:styleId="Footer">
    <w:name w:val="footer"/>
    <w:basedOn w:val="Header"/>
    <w:semiHidden/>
    <w:rsid w:val="003148B4"/>
    <w:pPr>
      <w:jc w:val="center"/>
    </w:pPr>
    <w:rPr>
      <w:i/>
      <w:iCs/>
    </w:rPr>
  </w:style>
  <w:style w:type="paragraph" w:customStyle="1" w:styleId="Reference">
    <w:name w:val="Reference"/>
    <w:basedOn w:val="Normal"/>
    <w:rsid w:val="003148B4"/>
    <w:pPr>
      <w:numPr>
        <w:numId w:val="2"/>
      </w:numPr>
    </w:pPr>
  </w:style>
  <w:style w:type="paragraph" w:styleId="BalloonText">
    <w:name w:val="Balloon Text"/>
    <w:basedOn w:val="Normal"/>
    <w:semiHidden/>
    <w:rsid w:val="003148B4"/>
    <w:rPr>
      <w:rFonts w:ascii="Tahoma" w:hAnsi="Tahoma" w:cs="Tahoma"/>
      <w:sz w:val="16"/>
      <w:szCs w:val="16"/>
    </w:rPr>
  </w:style>
  <w:style w:type="character" w:styleId="PageNumber">
    <w:name w:val="page number"/>
    <w:basedOn w:val="DefaultParagraphFont"/>
    <w:semiHidden/>
    <w:rsid w:val="003148B4"/>
  </w:style>
  <w:style w:type="paragraph" w:styleId="BodyText">
    <w:name w:val="Body Text"/>
    <w:basedOn w:val="Normal"/>
    <w:link w:val="BodyTextChar"/>
    <w:rsid w:val="003148B4"/>
  </w:style>
  <w:style w:type="character" w:styleId="Hyperlink">
    <w:name w:val="Hyperlink"/>
    <w:uiPriority w:val="99"/>
    <w:rsid w:val="003148B4"/>
    <w:rPr>
      <w:color w:val="0000FF"/>
      <w:u w:val="single"/>
      <w:lang w:val="en-GB"/>
    </w:rPr>
  </w:style>
  <w:style w:type="character" w:styleId="FollowedHyperlink">
    <w:name w:val="FollowedHyperlink"/>
    <w:semiHidden/>
    <w:rsid w:val="003148B4"/>
    <w:rPr>
      <w:color w:val="FF0000"/>
      <w:u w:val="single"/>
    </w:rPr>
  </w:style>
  <w:style w:type="character" w:styleId="CommentReference">
    <w:name w:val="annotation reference"/>
    <w:semiHidden/>
    <w:rsid w:val="003148B4"/>
    <w:rPr>
      <w:sz w:val="16"/>
      <w:szCs w:val="16"/>
    </w:rPr>
  </w:style>
  <w:style w:type="paragraph" w:styleId="CommentText">
    <w:name w:val="annotation text"/>
    <w:basedOn w:val="Normal"/>
    <w:semiHidden/>
    <w:rsid w:val="003148B4"/>
  </w:style>
  <w:style w:type="paragraph" w:styleId="CommentSubject">
    <w:name w:val="annotation subject"/>
    <w:basedOn w:val="CommentText"/>
    <w:next w:val="CommentText"/>
    <w:semiHidden/>
    <w:rsid w:val="003148B4"/>
    <w:rPr>
      <w:b/>
      <w:bCs/>
    </w:rPr>
  </w:style>
  <w:style w:type="character" w:customStyle="1" w:styleId="Heading1Char">
    <w:name w:val="Heading 1 Char"/>
    <w:link w:val="Heading1"/>
    <w:rsid w:val="003148B4"/>
    <w:rPr>
      <w:rFonts w:ascii="Arial" w:hAnsi="Arial" w:cs="Arial"/>
      <w:sz w:val="36"/>
      <w:szCs w:val="36"/>
      <w:lang w:val="en-GB" w:eastAsia="zh-CN"/>
    </w:rPr>
  </w:style>
  <w:style w:type="paragraph" w:customStyle="1" w:styleId="B1">
    <w:name w:val="B1"/>
    <w:basedOn w:val="List"/>
    <w:link w:val="B1Char1"/>
    <w:rsid w:val="003148B4"/>
    <w:pPr>
      <w:spacing w:after="180"/>
      <w:jc w:val="left"/>
    </w:pPr>
    <w:rPr>
      <w:lang w:eastAsia="en-US"/>
    </w:rPr>
  </w:style>
  <w:style w:type="paragraph" w:customStyle="1" w:styleId="B2">
    <w:name w:val="B2"/>
    <w:basedOn w:val="List2"/>
    <w:link w:val="B2Char"/>
    <w:rsid w:val="003148B4"/>
    <w:pPr>
      <w:spacing w:after="180"/>
      <w:jc w:val="left"/>
    </w:pPr>
    <w:rPr>
      <w:lang w:eastAsia="en-US"/>
    </w:rPr>
  </w:style>
  <w:style w:type="paragraph" w:customStyle="1" w:styleId="B3">
    <w:name w:val="B3"/>
    <w:basedOn w:val="List3"/>
    <w:link w:val="B3Char2"/>
    <w:rsid w:val="003148B4"/>
    <w:pPr>
      <w:spacing w:after="180"/>
      <w:jc w:val="left"/>
    </w:pPr>
    <w:rPr>
      <w:lang w:eastAsia="en-US"/>
    </w:rPr>
  </w:style>
  <w:style w:type="paragraph" w:customStyle="1" w:styleId="B4">
    <w:name w:val="B4"/>
    <w:basedOn w:val="List4"/>
    <w:rsid w:val="003148B4"/>
    <w:pPr>
      <w:spacing w:after="180"/>
      <w:jc w:val="left"/>
    </w:pPr>
    <w:rPr>
      <w:lang w:eastAsia="en-US"/>
    </w:rPr>
  </w:style>
  <w:style w:type="paragraph" w:customStyle="1" w:styleId="Proposal">
    <w:name w:val="Proposal"/>
    <w:basedOn w:val="Normal"/>
    <w:rsid w:val="003148B4"/>
    <w:pPr>
      <w:numPr>
        <w:numId w:val="3"/>
      </w:numPr>
      <w:tabs>
        <w:tab w:val="clear" w:pos="1304"/>
        <w:tab w:val="left" w:pos="1701"/>
      </w:tabs>
      <w:ind w:left="1701" w:hanging="1701"/>
    </w:pPr>
    <w:rPr>
      <w:b/>
      <w:bCs/>
    </w:rPr>
  </w:style>
  <w:style w:type="character" w:customStyle="1" w:styleId="BodyTextChar">
    <w:name w:val="Body Text Char"/>
    <w:link w:val="BodyText"/>
    <w:rsid w:val="003148B4"/>
    <w:rPr>
      <w:rFonts w:ascii="Arial" w:hAnsi="Arial"/>
      <w:lang w:val="en-GB" w:eastAsia="zh-CN"/>
    </w:rPr>
  </w:style>
  <w:style w:type="paragraph" w:customStyle="1" w:styleId="B5">
    <w:name w:val="B5"/>
    <w:basedOn w:val="List5"/>
    <w:rsid w:val="003148B4"/>
    <w:pPr>
      <w:spacing w:after="180"/>
      <w:jc w:val="left"/>
    </w:pPr>
    <w:rPr>
      <w:lang w:eastAsia="en-US"/>
    </w:rPr>
  </w:style>
  <w:style w:type="paragraph" w:customStyle="1" w:styleId="EX">
    <w:name w:val="EX"/>
    <w:basedOn w:val="Normal"/>
    <w:rsid w:val="003148B4"/>
    <w:pPr>
      <w:keepLines/>
      <w:spacing w:after="180"/>
      <w:ind w:left="1702" w:hanging="1418"/>
      <w:jc w:val="left"/>
    </w:pPr>
    <w:rPr>
      <w:lang w:eastAsia="en-US"/>
    </w:rPr>
  </w:style>
  <w:style w:type="paragraph" w:customStyle="1" w:styleId="EW">
    <w:name w:val="EW"/>
    <w:basedOn w:val="EX"/>
    <w:rsid w:val="003148B4"/>
    <w:pPr>
      <w:spacing w:after="0"/>
    </w:pPr>
  </w:style>
  <w:style w:type="paragraph" w:customStyle="1" w:styleId="TAL">
    <w:name w:val="TAL"/>
    <w:basedOn w:val="Normal"/>
    <w:link w:val="TALCar"/>
    <w:rsid w:val="003148B4"/>
    <w:pPr>
      <w:keepNext/>
      <w:keepLines/>
      <w:spacing w:after="0"/>
      <w:jc w:val="left"/>
    </w:pPr>
    <w:rPr>
      <w:sz w:val="18"/>
      <w:lang w:eastAsia="en-US"/>
    </w:rPr>
  </w:style>
  <w:style w:type="paragraph" w:customStyle="1" w:styleId="TAC">
    <w:name w:val="TAC"/>
    <w:basedOn w:val="TAL"/>
    <w:rsid w:val="003148B4"/>
    <w:pPr>
      <w:jc w:val="center"/>
    </w:pPr>
  </w:style>
  <w:style w:type="paragraph" w:customStyle="1" w:styleId="TAH">
    <w:name w:val="TAH"/>
    <w:basedOn w:val="TAC"/>
    <w:link w:val="TAHCar"/>
    <w:rsid w:val="003148B4"/>
    <w:rPr>
      <w:b/>
    </w:rPr>
  </w:style>
  <w:style w:type="paragraph" w:customStyle="1" w:styleId="TAN">
    <w:name w:val="TAN"/>
    <w:basedOn w:val="TAL"/>
    <w:rsid w:val="003148B4"/>
    <w:pPr>
      <w:ind w:left="851" w:hanging="851"/>
    </w:pPr>
  </w:style>
  <w:style w:type="paragraph" w:customStyle="1" w:styleId="TAR">
    <w:name w:val="TAR"/>
    <w:basedOn w:val="TAL"/>
    <w:rsid w:val="003148B4"/>
    <w:pPr>
      <w:jc w:val="right"/>
    </w:pPr>
  </w:style>
  <w:style w:type="paragraph" w:customStyle="1" w:styleId="TH">
    <w:name w:val="TH"/>
    <w:basedOn w:val="Normal"/>
    <w:link w:val="THChar"/>
    <w:rsid w:val="003148B4"/>
    <w:pPr>
      <w:keepNext/>
      <w:keepLines/>
      <w:spacing w:before="60" w:after="180"/>
      <w:jc w:val="center"/>
    </w:pPr>
    <w:rPr>
      <w:b/>
      <w:lang w:eastAsia="en-US"/>
    </w:rPr>
  </w:style>
  <w:style w:type="paragraph" w:customStyle="1" w:styleId="TF">
    <w:name w:val="TF"/>
    <w:basedOn w:val="TH"/>
    <w:rsid w:val="003148B4"/>
    <w:pPr>
      <w:keepNext w:val="0"/>
      <w:spacing w:before="0" w:after="240"/>
    </w:pPr>
  </w:style>
  <w:style w:type="paragraph" w:customStyle="1" w:styleId="TT">
    <w:name w:val="TT"/>
    <w:basedOn w:val="Heading1"/>
    <w:next w:val="Normal"/>
    <w:rsid w:val="003148B4"/>
    <w:pPr>
      <w:numPr>
        <w:numId w:val="0"/>
      </w:numPr>
      <w:ind w:left="1134" w:hanging="1134"/>
      <w:outlineLvl w:val="9"/>
    </w:pPr>
    <w:rPr>
      <w:rFonts w:cs="Times New Roman"/>
      <w:szCs w:val="20"/>
      <w:lang w:eastAsia="en-US"/>
    </w:rPr>
  </w:style>
  <w:style w:type="paragraph" w:customStyle="1" w:styleId="ZA">
    <w:name w:val="ZA"/>
    <w:rsid w:val="003148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148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148B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148B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148B4"/>
  </w:style>
  <w:style w:type="paragraph" w:customStyle="1" w:styleId="ZH">
    <w:name w:val="ZH"/>
    <w:rsid w:val="003148B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148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148B4"/>
    <w:pPr>
      <w:framePr w:hRule="auto" w:wrap="notBeside" w:y="852"/>
    </w:pPr>
    <w:rPr>
      <w:i w:val="0"/>
      <w:sz w:val="40"/>
    </w:rPr>
  </w:style>
  <w:style w:type="paragraph" w:customStyle="1" w:styleId="ZU">
    <w:name w:val="ZU"/>
    <w:rsid w:val="003148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148B4"/>
    <w:pPr>
      <w:framePr w:wrap="notBeside" w:y="16161"/>
    </w:pPr>
  </w:style>
  <w:style w:type="paragraph" w:customStyle="1" w:styleId="FP">
    <w:name w:val="FP"/>
    <w:basedOn w:val="Normal"/>
    <w:rsid w:val="003148B4"/>
    <w:pPr>
      <w:spacing w:after="0"/>
      <w:jc w:val="left"/>
    </w:pPr>
    <w:rPr>
      <w:lang w:eastAsia="en-US"/>
    </w:rPr>
  </w:style>
  <w:style w:type="paragraph" w:customStyle="1" w:styleId="Observation">
    <w:name w:val="Observation"/>
    <w:basedOn w:val="Proposal"/>
    <w:qFormat/>
    <w:rsid w:val="003148B4"/>
    <w:pPr>
      <w:numPr>
        <w:numId w:val="13"/>
      </w:numPr>
      <w:ind w:left="1701" w:hanging="1701"/>
    </w:pPr>
  </w:style>
  <w:style w:type="paragraph" w:styleId="TableofFigures">
    <w:name w:val="table of figures"/>
    <w:basedOn w:val="Normal"/>
    <w:next w:val="Normal"/>
    <w:uiPriority w:val="99"/>
    <w:rsid w:val="003148B4"/>
    <w:pPr>
      <w:ind w:left="1418" w:hanging="1418"/>
      <w:jc w:val="left"/>
    </w:pPr>
    <w:rPr>
      <w:b/>
    </w:rPr>
  </w:style>
  <w:style w:type="paragraph" w:customStyle="1" w:styleId="Doc-text2">
    <w:name w:val="Doc-text2"/>
    <w:basedOn w:val="Normal"/>
    <w:link w:val="Doc-text2Char"/>
    <w:qFormat/>
    <w:rsid w:val="003148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148B4"/>
    <w:rPr>
      <w:rFonts w:ascii="Arial" w:eastAsia="MS Mincho" w:hAnsi="Arial"/>
      <w:szCs w:val="24"/>
      <w:lang w:val="en-GB" w:eastAsia="en-GB"/>
    </w:rPr>
  </w:style>
  <w:style w:type="paragraph" w:customStyle="1" w:styleId="Doc-title">
    <w:name w:val="Doc-title"/>
    <w:basedOn w:val="Normal"/>
    <w:next w:val="Doc-text2"/>
    <w:link w:val="Doc-titleChar"/>
    <w:qFormat/>
    <w:rsid w:val="002E75AE"/>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2E75AE"/>
    <w:rPr>
      <w:rFonts w:ascii="Arial" w:eastAsia="MS Mincho" w:hAnsi="Arial"/>
      <w:noProof/>
      <w:szCs w:val="24"/>
      <w:lang w:val="en-GB" w:eastAsia="en-GB"/>
    </w:rPr>
  </w:style>
  <w:style w:type="paragraph" w:styleId="ListParagraph">
    <w:name w:val="List Paragraph"/>
    <w:basedOn w:val="Normal"/>
    <w:uiPriority w:val="34"/>
    <w:qFormat/>
    <w:rsid w:val="00E27F8F"/>
    <w:pPr>
      <w:ind w:left="720"/>
      <w:contextualSpacing/>
    </w:pPr>
  </w:style>
  <w:style w:type="character" w:customStyle="1" w:styleId="B2Char">
    <w:name w:val="B2 Char"/>
    <w:link w:val="B2"/>
    <w:qFormat/>
    <w:rsid w:val="00CA73D6"/>
    <w:rPr>
      <w:rFonts w:ascii="Arial" w:hAnsi="Arial"/>
      <w:lang w:val="en-GB"/>
    </w:rPr>
  </w:style>
  <w:style w:type="character" w:customStyle="1" w:styleId="B3Char2">
    <w:name w:val="B3 Char2"/>
    <w:link w:val="B3"/>
    <w:qFormat/>
    <w:rsid w:val="00CA73D6"/>
    <w:rPr>
      <w:rFonts w:ascii="Arial" w:hAnsi="Arial"/>
      <w:lang w:val="en-GB"/>
    </w:rPr>
  </w:style>
  <w:style w:type="character" w:customStyle="1" w:styleId="B1Char1">
    <w:name w:val="B1 Char1"/>
    <w:link w:val="B1"/>
    <w:qFormat/>
    <w:rsid w:val="00BF2BDB"/>
    <w:rPr>
      <w:rFonts w:ascii="Arial" w:hAnsi="Arial"/>
      <w:lang w:val="en-GB"/>
    </w:rPr>
  </w:style>
  <w:style w:type="character" w:customStyle="1" w:styleId="TALCar">
    <w:name w:val="TAL Car"/>
    <w:link w:val="TAL"/>
    <w:qFormat/>
    <w:rsid w:val="00D1611F"/>
    <w:rPr>
      <w:rFonts w:ascii="Arial" w:hAnsi="Arial"/>
      <w:sz w:val="18"/>
      <w:lang w:val="en-GB"/>
    </w:rPr>
  </w:style>
  <w:style w:type="character" w:customStyle="1" w:styleId="TAHCar">
    <w:name w:val="TAH Car"/>
    <w:link w:val="TAH"/>
    <w:locked/>
    <w:rsid w:val="00D1611F"/>
    <w:rPr>
      <w:rFonts w:ascii="Arial" w:hAnsi="Arial"/>
      <w:b/>
      <w:sz w:val="18"/>
      <w:lang w:val="en-GB"/>
    </w:rPr>
  </w:style>
  <w:style w:type="character" w:customStyle="1" w:styleId="THChar">
    <w:name w:val="TH Char"/>
    <w:link w:val="TH"/>
    <w:rsid w:val="00D1611F"/>
    <w:rPr>
      <w:rFonts w:ascii="Arial" w:hAnsi="Arial"/>
      <w:b/>
      <w:lang w:val="en-GB"/>
    </w:rPr>
  </w:style>
  <w:style w:type="paragraph" w:customStyle="1" w:styleId="PL">
    <w:name w:val="PL"/>
    <w:link w:val="PLChar"/>
    <w:rsid w:val="00D16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D1611F"/>
    <w:rPr>
      <w:rFonts w:ascii="Courier New" w:hAnsi="Courier New"/>
      <w:noProof/>
      <w:sz w:val="16"/>
    </w:rPr>
  </w:style>
  <w:style w:type="character" w:customStyle="1" w:styleId="Heading2Char">
    <w:name w:val="Heading 2 Char"/>
    <w:basedOn w:val="DefaultParagraphFont"/>
    <w:link w:val="Heading2"/>
    <w:rsid w:val="00B478AC"/>
    <w:rPr>
      <w:rFonts w:ascii="Arial" w:hAnsi="Arial" w:cs="Arial"/>
      <w:sz w:val="32"/>
      <w:szCs w:val="3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file:///C:/Data/3GPP/RAN2/Docs/R2-1805355.zip"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iterz\Desktop\STAR%20-%20Architecture%20and%20State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5NUHHDQN7SK2-1476151046-22836</_dlc_DocId>
    <_dlc_DocIdUrl xmlns="f166a696-7b5b-4ccd-9f0c-ffde0cceec81">
      <Url>https://ericsson.sharepoint.com/sites/star/_layouts/15/DocIdRedir.aspx?ID=5NUHHDQN7SK2-1476151046-22836</Url>
      <Description>5NUHHDQN7SK2-1476151046-22836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2.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3.xml><?xml version="1.0" encoding="utf-8"?>
<ds:datastoreItem xmlns:ds="http://schemas.openxmlformats.org/officeDocument/2006/customXml" ds:itemID="{E7FB3E0A-572E-4B79-A623-95B6F5AB1D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F95D044E-DEF4-44A0-9715-94CD62B64AD4}">
  <ds:schemaRefs>
    <ds:schemaRef ds:uri="http://purl.org/dc/dcmitype/"/>
    <ds:schemaRef ds:uri="http://schemas.microsoft.com/sharepoint/v4"/>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http://www.w3.org/XML/1998/namespace"/>
    <ds:schemaRef ds:uri="http://purl.org/dc/terms/"/>
    <ds:schemaRef ds:uri="f166a696-7b5b-4ccd-9f0c-ffde0cceec81"/>
    <ds:schemaRef ds:uri="d8762117-8292-4133-b1c7-eab5c6487cfd"/>
    <ds:schemaRef ds:uri="611109f9-ed58-4498-a270-1fb2086a5321"/>
    <ds:schemaRef ds:uri="http://schemas.microsoft.com/office/2006/metadata/properties"/>
  </ds:schemaRefs>
</ds:datastoreItem>
</file>

<file path=customXml/itemProps7.xml><?xml version="1.0" encoding="utf-8"?>
<ds:datastoreItem xmlns:ds="http://schemas.openxmlformats.org/officeDocument/2006/customXml" ds:itemID="{368E5B2D-855D-4042-992E-009B34010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TotalTime>
  <Pages>5</Pages>
  <Words>1918</Words>
  <Characters>10937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Alessio Terzani</dc:creator>
  <cp:keywords>TDoc; Ericsson; 3GPP</cp:keywords>
  <cp:lastModifiedBy>Ericsson-v0</cp:lastModifiedBy>
  <cp:revision>2</cp:revision>
  <cp:lastPrinted>2008-01-31T16:09:00Z</cp:lastPrinted>
  <dcterms:created xsi:type="dcterms:W3CDTF">2018-05-10T19:15:00Z</dcterms:created>
  <dcterms:modified xsi:type="dcterms:W3CDTF">2018-05-10T19:15:00Z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18060559-9ba7-4f2d-a921-f300c5706cc1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